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C56" w:rsidRPr="00AB4E45" w:rsidRDefault="00F75C56" w:rsidP="00F75C56">
      <w:pPr>
        <w:pStyle w:val="ListParagraph"/>
        <w:spacing w:before="120" w:after="120"/>
        <w:contextualSpacing w:val="0"/>
        <w:rPr>
          <w:rFonts w:ascii="ARS Maquette Pro" w:hAnsi="ARS Maquette Pro"/>
        </w:rPr>
      </w:pPr>
    </w:p>
    <w:p w:rsidR="00F75C56" w:rsidRDefault="00F75C56" w:rsidP="00F75C56">
      <w:pPr>
        <w:rPr>
          <w:rFonts w:ascii="ARS Maquette Pro" w:hAnsi="ARS Maquette Pro"/>
          <w:b/>
          <w:color w:val="0099CC"/>
          <w:sz w:val="26"/>
          <w:szCs w:val="26"/>
        </w:rPr>
      </w:pPr>
    </w:p>
    <w:p w:rsidR="00F75C56" w:rsidRDefault="00F75C56" w:rsidP="00F75C56">
      <w:pPr>
        <w:rPr>
          <w:rFonts w:ascii="ARS Maquette Pro" w:hAnsi="ARS Maquette Pro"/>
          <w:b/>
          <w:color w:val="0099CC"/>
          <w:sz w:val="26"/>
          <w:szCs w:val="26"/>
        </w:rPr>
      </w:pPr>
    </w:p>
    <w:p w:rsidR="00F75C56" w:rsidRDefault="00F75C56" w:rsidP="00F75C56">
      <w:pPr>
        <w:rPr>
          <w:rFonts w:ascii="ARS Maquette Pro" w:hAnsi="ARS Maquette Pro"/>
          <w:b/>
          <w:color w:val="0099CC"/>
          <w:sz w:val="26"/>
          <w:szCs w:val="26"/>
        </w:rPr>
      </w:pPr>
    </w:p>
    <w:p w:rsidR="00F75C56" w:rsidRPr="00611775" w:rsidRDefault="00F75C56" w:rsidP="00F75C56">
      <w:pPr>
        <w:tabs>
          <w:tab w:val="left" w:pos="3972"/>
        </w:tabs>
        <w:rPr>
          <w:rFonts w:ascii="ARS Maquette Pro" w:hAnsi="ARS Maquette Pro"/>
          <w:b/>
          <w:color w:val="0099CC"/>
          <w:sz w:val="26"/>
          <w:szCs w:val="26"/>
        </w:rPr>
      </w:pPr>
      <w:r>
        <w:rPr>
          <w:rFonts w:ascii="ARS Maquette Pro" w:hAnsi="ARS Maquette Pro"/>
          <w:b/>
          <w:color w:val="0099CC"/>
          <w:sz w:val="26"/>
          <w:szCs w:val="26"/>
        </w:rPr>
        <w:tab/>
      </w:r>
    </w:p>
    <w:p w:rsidR="00F75C56" w:rsidRPr="005B51AC" w:rsidRDefault="00F75C56" w:rsidP="00F75C56">
      <w:pPr>
        <w:rPr>
          <w:rFonts w:ascii="ARS Maquette Pro" w:hAnsi="ARS Maquette Pro"/>
          <w:b/>
          <w:color w:val="0099CC"/>
          <w:sz w:val="26"/>
          <w:szCs w:val="26"/>
        </w:rPr>
      </w:pPr>
    </w:p>
    <w:p w:rsidR="00F75C56" w:rsidRDefault="00F75C56" w:rsidP="00F75C56">
      <w:pPr>
        <w:pStyle w:val="Title"/>
        <w:sectPr w:rsidR="00F75C56" w:rsidSect="00FA354E">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pPr>
      <w:r>
        <w:t xml:space="preserve">Action 10: </w:t>
      </w:r>
      <w:r w:rsidR="00FC6997">
        <w:t>Local Energy Demand and Resource Identification</w:t>
      </w:r>
      <w:bookmarkStart w:id="0" w:name="_GoBack"/>
      <w:bookmarkEnd w:id="0"/>
      <w:r w:rsidR="00FC6997">
        <w:t xml:space="preserve"> Methodology</w:t>
      </w:r>
    </w:p>
    <w:sdt>
      <w:sdtPr>
        <w:rPr>
          <w:rFonts w:asciiTheme="minorHAnsi" w:eastAsiaTheme="minorHAnsi" w:hAnsiTheme="minorHAnsi" w:cstheme="minorBidi"/>
          <w:b w:val="0"/>
          <w:bCs w:val="0"/>
          <w:color w:val="auto"/>
          <w:sz w:val="22"/>
          <w:szCs w:val="22"/>
          <w:lang w:val="en-IE" w:eastAsia="en-US"/>
        </w:rPr>
        <w:id w:val="-674959923"/>
        <w:docPartObj>
          <w:docPartGallery w:val="Table of Contents"/>
          <w:docPartUnique/>
        </w:docPartObj>
      </w:sdtPr>
      <w:sdtEndPr>
        <w:rPr>
          <w:noProof/>
        </w:rPr>
      </w:sdtEndPr>
      <w:sdtContent>
        <w:p w:rsidR="00F75C56" w:rsidRDefault="00F75C56">
          <w:pPr>
            <w:pStyle w:val="TOCHeading"/>
          </w:pPr>
          <w:r>
            <w:t>Contents</w:t>
          </w:r>
        </w:p>
        <w:p w:rsidR="00157A40" w:rsidRDefault="00F75C56">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360177080" w:history="1">
            <w:r w:rsidR="00157A40" w:rsidRPr="006804A0">
              <w:rPr>
                <w:rStyle w:val="Hyperlink"/>
                <w:noProof/>
              </w:rPr>
              <w:t>1</w:t>
            </w:r>
            <w:r w:rsidR="00157A40">
              <w:rPr>
                <w:rFonts w:eastAsiaTheme="minorEastAsia"/>
                <w:noProof/>
                <w:lang w:eastAsia="en-IE"/>
              </w:rPr>
              <w:tab/>
            </w:r>
            <w:r w:rsidR="00157A40" w:rsidRPr="006804A0">
              <w:rPr>
                <w:rStyle w:val="Hyperlink"/>
                <w:noProof/>
              </w:rPr>
              <w:t>Introduction</w:t>
            </w:r>
            <w:r w:rsidR="00157A40">
              <w:rPr>
                <w:noProof/>
                <w:webHidden/>
              </w:rPr>
              <w:tab/>
            </w:r>
            <w:r w:rsidR="00157A40">
              <w:rPr>
                <w:noProof/>
                <w:webHidden/>
              </w:rPr>
              <w:fldChar w:fldCharType="begin"/>
            </w:r>
            <w:r w:rsidR="00157A40">
              <w:rPr>
                <w:noProof/>
                <w:webHidden/>
              </w:rPr>
              <w:instrText xml:space="preserve"> PAGEREF _Toc360177080 \h </w:instrText>
            </w:r>
            <w:r w:rsidR="00157A40">
              <w:rPr>
                <w:noProof/>
                <w:webHidden/>
              </w:rPr>
            </w:r>
            <w:r w:rsidR="00157A40">
              <w:rPr>
                <w:noProof/>
                <w:webHidden/>
              </w:rPr>
              <w:fldChar w:fldCharType="separate"/>
            </w:r>
            <w:r w:rsidR="00157A40">
              <w:rPr>
                <w:noProof/>
                <w:webHidden/>
              </w:rPr>
              <w:t>3</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81" w:history="1">
            <w:r w:rsidR="00157A40" w:rsidRPr="006804A0">
              <w:rPr>
                <w:rStyle w:val="Hyperlink"/>
                <w:noProof/>
              </w:rPr>
              <w:t>2</w:t>
            </w:r>
            <w:r w:rsidR="00157A40">
              <w:rPr>
                <w:rFonts w:eastAsiaTheme="minorEastAsia"/>
                <w:noProof/>
                <w:lang w:eastAsia="en-IE"/>
              </w:rPr>
              <w:tab/>
            </w:r>
            <w:r w:rsidR="00157A40" w:rsidRPr="006804A0">
              <w:rPr>
                <w:rStyle w:val="Hyperlink"/>
                <w:noProof/>
              </w:rPr>
              <w:t>Energy Demand Methodology</w:t>
            </w:r>
            <w:r w:rsidR="00157A40">
              <w:rPr>
                <w:noProof/>
                <w:webHidden/>
              </w:rPr>
              <w:tab/>
            </w:r>
            <w:r w:rsidR="00157A40">
              <w:rPr>
                <w:noProof/>
                <w:webHidden/>
              </w:rPr>
              <w:fldChar w:fldCharType="begin"/>
            </w:r>
            <w:r w:rsidR="00157A40">
              <w:rPr>
                <w:noProof/>
                <w:webHidden/>
              </w:rPr>
              <w:instrText xml:space="preserve"> PAGEREF _Toc360177081 \h </w:instrText>
            </w:r>
            <w:r w:rsidR="00157A40">
              <w:rPr>
                <w:noProof/>
                <w:webHidden/>
              </w:rPr>
            </w:r>
            <w:r w:rsidR="00157A40">
              <w:rPr>
                <w:noProof/>
                <w:webHidden/>
              </w:rPr>
              <w:fldChar w:fldCharType="separate"/>
            </w:r>
            <w:r w:rsidR="00157A40">
              <w:rPr>
                <w:noProof/>
                <w:webHidden/>
              </w:rPr>
              <w:t>4</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82" w:history="1">
            <w:r w:rsidR="00157A40" w:rsidRPr="006804A0">
              <w:rPr>
                <w:rStyle w:val="Hyperlink"/>
                <w:noProof/>
              </w:rPr>
              <w:t>2.1</w:t>
            </w:r>
            <w:r w:rsidR="00157A40">
              <w:rPr>
                <w:rFonts w:eastAsiaTheme="minorEastAsia"/>
                <w:noProof/>
                <w:lang w:eastAsia="en-IE"/>
              </w:rPr>
              <w:tab/>
            </w:r>
            <w:r w:rsidR="00157A40" w:rsidRPr="006804A0">
              <w:rPr>
                <w:rStyle w:val="Hyperlink"/>
                <w:noProof/>
              </w:rPr>
              <w:t>Data Collection</w:t>
            </w:r>
            <w:r w:rsidR="00157A40">
              <w:rPr>
                <w:noProof/>
                <w:webHidden/>
              </w:rPr>
              <w:tab/>
            </w:r>
            <w:r w:rsidR="00157A40">
              <w:rPr>
                <w:noProof/>
                <w:webHidden/>
              </w:rPr>
              <w:fldChar w:fldCharType="begin"/>
            </w:r>
            <w:r w:rsidR="00157A40">
              <w:rPr>
                <w:noProof/>
                <w:webHidden/>
              </w:rPr>
              <w:instrText xml:space="preserve"> PAGEREF _Toc360177082 \h </w:instrText>
            </w:r>
            <w:r w:rsidR="00157A40">
              <w:rPr>
                <w:noProof/>
                <w:webHidden/>
              </w:rPr>
            </w:r>
            <w:r w:rsidR="00157A40">
              <w:rPr>
                <w:noProof/>
                <w:webHidden/>
              </w:rPr>
              <w:fldChar w:fldCharType="separate"/>
            </w:r>
            <w:r w:rsidR="00157A40">
              <w:rPr>
                <w:noProof/>
                <w:webHidden/>
              </w:rPr>
              <w:t>5</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83" w:history="1">
            <w:r w:rsidR="00157A40" w:rsidRPr="006804A0">
              <w:rPr>
                <w:rStyle w:val="Hyperlink"/>
                <w:noProof/>
              </w:rPr>
              <w:t>2.2</w:t>
            </w:r>
            <w:r w:rsidR="00157A40">
              <w:rPr>
                <w:rFonts w:eastAsiaTheme="minorEastAsia"/>
                <w:noProof/>
                <w:lang w:eastAsia="en-IE"/>
              </w:rPr>
              <w:tab/>
            </w:r>
            <w:r w:rsidR="00157A40" w:rsidRPr="006804A0">
              <w:rPr>
                <w:rStyle w:val="Hyperlink"/>
                <w:noProof/>
              </w:rPr>
              <w:t>Ratio Factors</w:t>
            </w:r>
            <w:r w:rsidR="00157A40">
              <w:rPr>
                <w:noProof/>
                <w:webHidden/>
              </w:rPr>
              <w:tab/>
            </w:r>
            <w:r w:rsidR="00157A40">
              <w:rPr>
                <w:noProof/>
                <w:webHidden/>
              </w:rPr>
              <w:fldChar w:fldCharType="begin"/>
            </w:r>
            <w:r w:rsidR="00157A40">
              <w:rPr>
                <w:noProof/>
                <w:webHidden/>
              </w:rPr>
              <w:instrText xml:space="preserve"> PAGEREF _Toc360177083 \h </w:instrText>
            </w:r>
            <w:r w:rsidR="00157A40">
              <w:rPr>
                <w:noProof/>
                <w:webHidden/>
              </w:rPr>
            </w:r>
            <w:r w:rsidR="00157A40">
              <w:rPr>
                <w:noProof/>
                <w:webHidden/>
              </w:rPr>
              <w:fldChar w:fldCharType="separate"/>
            </w:r>
            <w:r w:rsidR="00157A40">
              <w:rPr>
                <w:noProof/>
                <w:webHidden/>
              </w:rPr>
              <w:t>6</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84" w:history="1">
            <w:r w:rsidR="00157A40" w:rsidRPr="006804A0">
              <w:rPr>
                <w:rStyle w:val="Hyperlink"/>
                <w:noProof/>
              </w:rPr>
              <w:t>2.3</w:t>
            </w:r>
            <w:r w:rsidR="00157A40">
              <w:rPr>
                <w:rFonts w:eastAsiaTheme="minorEastAsia"/>
                <w:noProof/>
                <w:lang w:eastAsia="en-IE"/>
              </w:rPr>
              <w:tab/>
            </w:r>
            <w:r w:rsidR="00157A40" w:rsidRPr="006804A0">
              <w:rPr>
                <w:rStyle w:val="Hyperlink"/>
                <w:noProof/>
              </w:rPr>
              <w:t>Local Factors</w:t>
            </w:r>
            <w:r w:rsidR="00157A40">
              <w:rPr>
                <w:noProof/>
                <w:webHidden/>
              </w:rPr>
              <w:tab/>
            </w:r>
            <w:r w:rsidR="00157A40">
              <w:rPr>
                <w:noProof/>
                <w:webHidden/>
              </w:rPr>
              <w:fldChar w:fldCharType="begin"/>
            </w:r>
            <w:r w:rsidR="00157A40">
              <w:rPr>
                <w:noProof/>
                <w:webHidden/>
              </w:rPr>
              <w:instrText xml:space="preserve"> PAGEREF _Toc360177084 \h </w:instrText>
            </w:r>
            <w:r w:rsidR="00157A40">
              <w:rPr>
                <w:noProof/>
                <w:webHidden/>
              </w:rPr>
            </w:r>
            <w:r w:rsidR="00157A40">
              <w:rPr>
                <w:noProof/>
                <w:webHidden/>
              </w:rPr>
              <w:fldChar w:fldCharType="separate"/>
            </w:r>
            <w:r w:rsidR="00157A40">
              <w:rPr>
                <w:noProof/>
                <w:webHidden/>
              </w:rPr>
              <w:t>7</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085" w:history="1">
            <w:r w:rsidR="00157A40" w:rsidRPr="006804A0">
              <w:rPr>
                <w:rStyle w:val="Hyperlink"/>
                <w:noProof/>
              </w:rPr>
              <w:t>2.3.1</w:t>
            </w:r>
            <w:r w:rsidR="00157A40">
              <w:rPr>
                <w:rFonts w:eastAsiaTheme="minorEastAsia"/>
                <w:noProof/>
                <w:lang w:eastAsia="en-IE"/>
              </w:rPr>
              <w:tab/>
            </w:r>
            <w:r w:rsidR="00157A40" w:rsidRPr="006804A0">
              <w:rPr>
                <w:rStyle w:val="Hyperlink"/>
                <w:noProof/>
              </w:rPr>
              <w:t>Residential Example</w:t>
            </w:r>
            <w:r w:rsidR="00157A40">
              <w:rPr>
                <w:noProof/>
                <w:webHidden/>
              </w:rPr>
              <w:tab/>
            </w:r>
            <w:r w:rsidR="00157A40">
              <w:rPr>
                <w:noProof/>
                <w:webHidden/>
              </w:rPr>
              <w:fldChar w:fldCharType="begin"/>
            </w:r>
            <w:r w:rsidR="00157A40">
              <w:rPr>
                <w:noProof/>
                <w:webHidden/>
              </w:rPr>
              <w:instrText xml:space="preserve"> PAGEREF _Toc360177085 \h </w:instrText>
            </w:r>
            <w:r w:rsidR="00157A40">
              <w:rPr>
                <w:noProof/>
                <w:webHidden/>
              </w:rPr>
            </w:r>
            <w:r w:rsidR="00157A40">
              <w:rPr>
                <w:noProof/>
                <w:webHidden/>
              </w:rPr>
              <w:fldChar w:fldCharType="separate"/>
            </w:r>
            <w:r w:rsidR="00157A40">
              <w:rPr>
                <w:noProof/>
                <w:webHidden/>
              </w:rPr>
              <w:t>7</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086" w:history="1">
            <w:r w:rsidR="00157A40" w:rsidRPr="006804A0">
              <w:rPr>
                <w:rStyle w:val="Hyperlink"/>
                <w:noProof/>
              </w:rPr>
              <w:t>2.3.2</w:t>
            </w:r>
            <w:r w:rsidR="00157A40">
              <w:rPr>
                <w:rFonts w:eastAsiaTheme="minorEastAsia"/>
                <w:noProof/>
                <w:lang w:eastAsia="en-IE"/>
              </w:rPr>
              <w:tab/>
            </w:r>
            <w:r w:rsidR="00157A40" w:rsidRPr="006804A0">
              <w:rPr>
                <w:rStyle w:val="Hyperlink"/>
                <w:noProof/>
              </w:rPr>
              <w:t>Transport Example</w:t>
            </w:r>
            <w:r w:rsidR="00157A40">
              <w:rPr>
                <w:noProof/>
                <w:webHidden/>
              </w:rPr>
              <w:tab/>
            </w:r>
            <w:r w:rsidR="00157A40">
              <w:rPr>
                <w:noProof/>
                <w:webHidden/>
              </w:rPr>
              <w:fldChar w:fldCharType="begin"/>
            </w:r>
            <w:r w:rsidR="00157A40">
              <w:rPr>
                <w:noProof/>
                <w:webHidden/>
              </w:rPr>
              <w:instrText xml:space="preserve"> PAGEREF _Toc360177086 \h </w:instrText>
            </w:r>
            <w:r w:rsidR="00157A40">
              <w:rPr>
                <w:noProof/>
                <w:webHidden/>
              </w:rPr>
            </w:r>
            <w:r w:rsidR="00157A40">
              <w:rPr>
                <w:noProof/>
                <w:webHidden/>
              </w:rPr>
              <w:fldChar w:fldCharType="separate"/>
            </w:r>
            <w:r w:rsidR="00157A40">
              <w:rPr>
                <w:noProof/>
                <w:webHidden/>
              </w:rPr>
              <w:t>7</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87" w:history="1">
            <w:r w:rsidR="00157A40" w:rsidRPr="006804A0">
              <w:rPr>
                <w:rStyle w:val="Hyperlink"/>
                <w:noProof/>
              </w:rPr>
              <w:t>2.4</w:t>
            </w:r>
            <w:r w:rsidR="00157A40">
              <w:rPr>
                <w:rFonts w:eastAsiaTheme="minorEastAsia"/>
                <w:noProof/>
                <w:lang w:eastAsia="en-IE"/>
              </w:rPr>
              <w:tab/>
            </w:r>
            <w:r w:rsidR="00157A40" w:rsidRPr="006804A0">
              <w:rPr>
                <w:rStyle w:val="Hyperlink"/>
                <w:noProof/>
              </w:rPr>
              <w:t>Energy Demand Flowchart</w:t>
            </w:r>
            <w:r w:rsidR="00157A40">
              <w:rPr>
                <w:noProof/>
                <w:webHidden/>
              </w:rPr>
              <w:tab/>
            </w:r>
            <w:r w:rsidR="00157A40">
              <w:rPr>
                <w:noProof/>
                <w:webHidden/>
              </w:rPr>
              <w:fldChar w:fldCharType="begin"/>
            </w:r>
            <w:r w:rsidR="00157A40">
              <w:rPr>
                <w:noProof/>
                <w:webHidden/>
              </w:rPr>
              <w:instrText xml:space="preserve"> PAGEREF _Toc360177087 \h </w:instrText>
            </w:r>
            <w:r w:rsidR="00157A40">
              <w:rPr>
                <w:noProof/>
                <w:webHidden/>
              </w:rPr>
            </w:r>
            <w:r w:rsidR="00157A40">
              <w:rPr>
                <w:noProof/>
                <w:webHidden/>
              </w:rPr>
              <w:fldChar w:fldCharType="separate"/>
            </w:r>
            <w:r w:rsidR="00157A40">
              <w:rPr>
                <w:noProof/>
                <w:webHidden/>
              </w:rPr>
              <w:t>9</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88" w:history="1">
            <w:r w:rsidR="00157A40" w:rsidRPr="006804A0">
              <w:rPr>
                <w:rStyle w:val="Hyperlink"/>
                <w:noProof/>
              </w:rPr>
              <w:t>3</w:t>
            </w:r>
            <w:r w:rsidR="00157A40">
              <w:rPr>
                <w:rFonts w:eastAsiaTheme="minorEastAsia"/>
                <w:noProof/>
                <w:lang w:eastAsia="en-IE"/>
              </w:rPr>
              <w:tab/>
            </w:r>
            <w:r w:rsidR="00157A40" w:rsidRPr="006804A0">
              <w:rPr>
                <w:rStyle w:val="Hyperlink"/>
                <w:noProof/>
              </w:rPr>
              <w:t>Renewable Energy Source Methodology</w:t>
            </w:r>
            <w:r w:rsidR="00157A40">
              <w:rPr>
                <w:noProof/>
                <w:webHidden/>
              </w:rPr>
              <w:tab/>
            </w:r>
            <w:r w:rsidR="00157A40">
              <w:rPr>
                <w:noProof/>
                <w:webHidden/>
              </w:rPr>
              <w:fldChar w:fldCharType="begin"/>
            </w:r>
            <w:r w:rsidR="00157A40">
              <w:rPr>
                <w:noProof/>
                <w:webHidden/>
              </w:rPr>
              <w:instrText xml:space="preserve"> PAGEREF _Toc360177088 \h </w:instrText>
            </w:r>
            <w:r w:rsidR="00157A40">
              <w:rPr>
                <w:noProof/>
                <w:webHidden/>
              </w:rPr>
            </w:r>
            <w:r w:rsidR="00157A40">
              <w:rPr>
                <w:noProof/>
                <w:webHidden/>
              </w:rPr>
              <w:fldChar w:fldCharType="separate"/>
            </w:r>
            <w:r w:rsidR="00157A40">
              <w:rPr>
                <w:noProof/>
                <w:webHidden/>
              </w:rPr>
              <w:t>11</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89" w:history="1">
            <w:r w:rsidR="00157A40" w:rsidRPr="006804A0">
              <w:rPr>
                <w:rStyle w:val="Hyperlink"/>
                <w:noProof/>
              </w:rPr>
              <w:t>4</w:t>
            </w:r>
            <w:r w:rsidR="00157A40">
              <w:rPr>
                <w:rFonts w:eastAsiaTheme="minorEastAsia"/>
                <w:noProof/>
                <w:lang w:eastAsia="en-IE"/>
              </w:rPr>
              <w:tab/>
            </w:r>
            <w:r w:rsidR="00157A40" w:rsidRPr="006804A0">
              <w:rPr>
                <w:rStyle w:val="Hyperlink"/>
                <w:noProof/>
              </w:rPr>
              <w:t>Future Demand and RES Mapping Methodology</w:t>
            </w:r>
            <w:r w:rsidR="00157A40">
              <w:rPr>
                <w:noProof/>
                <w:webHidden/>
              </w:rPr>
              <w:tab/>
            </w:r>
            <w:r w:rsidR="00157A40">
              <w:rPr>
                <w:noProof/>
                <w:webHidden/>
              </w:rPr>
              <w:fldChar w:fldCharType="begin"/>
            </w:r>
            <w:r w:rsidR="00157A40">
              <w:rPr>
                <w:noProof/>
                <w:webHidden/>
              </w:rPr>
              <w:instrText xml:space="preserve"> PAGEREF _Toc360177089 \h </w:instrText>
            </w:r>
            <w:r w:rsidR="00157A40">
              <w:rPr>
                <w:noProof/>
                <w:webHidden/>
              </w:rPr>
            </w:r>
            <w:r w:rsidR="00157A40">
              <w:rPr>
                <w:noProof/>
                <w:webHidden/>
              </w:rPr>
              <w:fldChar w:fldCharType="separate"/>
            </w:r>
            <w:r w:rsidR="00157A40">
              <w:rPr>
                <w:noProof/>
                <w:webHidden/>
              </w:rPr>
              <w:t>12</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90" w:history="1">
            <w:r w:rsidR="00157A40" w:rsidRPr="006804A0">
              <w:rPr>
                <w:rStyle w:val="Hyperlink"/>
                <w:noProof/>
              </w:rPr>
              <w:t>5</w:t>
            </w:r>
            <w:r w:rsidR="00157A40">
              <w:rPr>
                <w:rFonts w:eastAsiaTheme="minorEastAsia"/>
                <w:noProof/>
                <w:lang w:eastAsia="en-IE"/>
              </w:rPr>
              <w:tab/>
            </w:r>
            <w:r w:rsidR="00157A40" w:rsidRPr="006804A0">
              <w:rPr>
                <w:rStyle w:val="Hyperlink"/>
                <w:noProof/>
              </w:rPr>
              <w:t>Overall Process Flowchart</w:t>
            </w:r>
            <w:r w:rsidR="00157A40">
              <w:rPr>
                <w:noProof/>
                <w:webHidden/>
              </w:rPr>
              <w:tab/>
            </w:r>
            <w:r w:rsidR="00157A40">
              <w:rPr>
                <w:noProof/>
                <w:webHidden/>
              </w:rPr>
              <w:fldChar w:fldCharType="begin"/>
            </w:r>
            <w:r w:rsidR="00157A40">
              <w:rPr>
                <w:noProof/>
                <w:webHidden/>
              </w:rPr>
              <w:instrText xml:space="preserve"> PAGEREF _Toc360177090 \h </w:instrText>
            </w:r>
            <w:r w:rsidR="00157A40">
              <w:rPr>
                <w:noProof/>
                <w:webHidden/>
              </w:rPr>
            </w:r>
            <w:r w:rsidR="00157A40">
              <w:rPr>
                <w:noProof/>
                <w:webHidden/>
              </w:rPr>
              <w:fldChar w:fldCharType="separate"/>
            </w:r>
            <w:r w:rsidR="00157A40">
              <w:rPr>
                <w:noProof/>
                <w:webHidden/>
              </w:rPr>
              <w:t>15</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91" w:history="1">
            <w:r w:rsidR="00157A40" w:rsidRPr="006804A0">
              <w:rPr>
                <w:rStyle w:val="Hyperlink"/>
                <w:noProof/>
              </w:rPr>
              <w:t>6</w:t>
            </w:r>
            <w:r w:rsidR="00157A40">
              <w:rPr>
                <w:rFonts w:eastAsiaTheme="minorEastAsia"/>
                <w:noProof/>
                <w:lang w:eastAsia="en-IE"/>
              </w:rPr>
              <w:tab/>
            </w:r>
            <w:r w:rsidR="00157A40" w:rsidRPr="006804A0">
              <w:rPr>
                <w:rStyle w:val="Hyperlink"/>
                <w:noProof/>
              </w:rPr>
              <w:t>Uncertainties &amp; Data Assumption</w:t>
            </w:r>
            <w:r w:rsidR="00157A40">
              <w:rPr>
                <w:noProof/>
                <w:webHidden/>
              </w:rPr>
              <w:tab/>
            </w:r>
            <w:r w:rsidR="00157A40">
              <w:rPr>
                <w:noProof/>
                <w:webHidden/>
              </w:rPr>
              <w:fldChar w:fldCharType="begin"/>
            </w:r>
            <w:r w:rsidR="00157A40">
              <w:rPr>
                <w:noProof/>
                <w:webHidden/>
              </w:rPr>
              <w:instrText xml:space="preserve"> PAGEREF _Toc360177091 \h </w:instrText>
            </w:r>
            <w:r w:rsidR="00157A40">
              <w:rPr>
                <w:noProof/>
                <w:webHidden/>
              </w:rPr>
            </w:r>
            <w:r w:rsidR="00157A40">
              <w:rPr>
                <w:noProof/>
                <w:webHidden/>
              </w:rPr>
              <w:fldChar w:fldCharType="separate"/>
            </w:r>
            <w:r w:rsidR="00157A40">
              <w:rPr>
                <w:noProof/>
                <w:webHidden/>
              </w:rPr>
              <w:t>16</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92" w:history="1">
            <w:r w:rsidR="00157A40" w:rsidRPr="006804A0">
              <w:rPr>
                <w:rStyle w:val="Hyperlink"/>
                <w:noProof/>
              </w:rPr>
              <w:t>7</w:t>
            </w:r>
            <w:r w:rsidR="00157A40">
              <w:rPr>
                <w:rFonts w:eastAsiaTheme="minorEastAsia"/>
                <w:noProof/>
                <w:lang w:eastAsia="en-IE"/>
              </w:rPr>
              <w:tab/>
            </w:r>
            <w:r w:rsidR="00157A40" w:rsidRPr="006804A0">
              <w:rPr>
                <w:rStyle w:val="Hyperlink"/>
                <w:noProof/>
              </w:rPr>
              <w:t>Constraints and Opportunities</w:t>
            </w:r>
            <w:r w:rsidR="00157A40">
              <w:rPr>
                <w:noProof/>
                <w:webHidden/>
              </w:rPr>
              <w:tab/>
            </w:r>
            <w:r w:rsidR="00157A40">
              <w:rPr>
                <w:noProof/>
                <w:webHidden/>
              </w:rPr>
              <w:fldChar w:fldCharType="begin"/>
            </w:r>
            <w:r w:rsidR="00157A40">
              <w:rPr>
                <w:noProof/>
                <w:webHidden/>
              </w:rPr>
              <w:instrText xml:space="preserve"> PAGEREF _Toc360177092 \h </w:instrText>
            </w:r>
            <w:r w:rsidR="00157A40">
              <w:rPr>
                <w:noProof/>
                <w:webHidden/>
              </w:rPr>
            </w:r>
            <w:r w:rsidR="00157A40">
              <w:rPr>
                <w:noProof/>
                <w:webHidden/>
              </w:rPr>
              <w:fldChar w:fldCharType="separate"/>
            </w:r>
            <w:r w:rsidR="00157A40">
              <w:rPr>
                <w:noProof/>
                <w:webHidden/>
              </w:rPr>
              <w:t>17</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093" w:history="1">
            <w:r w:rsidR="00157A40" w:rsidRPr="006804A0">
              <w:rPr>
                <w:rStyle w:val="Hyperlink"/>
                <w:rFonts w:ascii="Arial" w:hAnsi="Arial" w:cs="Arial"/>
                <w:noProof/>
              </w:rPr>
              <w:t>8</w:t>
            </w:r>
            <w:r w:rsidR="00157A40">
              <w:rPr>
                <w:rFonts w:eastAsiaTheme="minorEastAsia"/>
                <w:noProof/>
                <w:lang w:eastAsia="en-IE"/>
              </w:rPr>
              <w:tab/>
            </w:r>
            <w:r w:rsidR="00157A40" w:rsidRPr="006804A0">
              <w:rPr>
                <w:rStyle w:val="Hyperlink"/>
                <w:rFonts w:ascii="Arial" w:hAnsi="Arial" w:cs="Arial"/>
                <w:noProof/>
              </w:rPr>
              <w:t>Job Creation Prospects of Renewable and Sustainable Energy Technologies</w:t>
            </w:r>
            <w:r w:rsidR="00157A40">
              <w:rPr>
                <w:noProof/>
                <w:webHidden/>
              </w:rPr>
              <w:tab/>
            </w:r>
            <w:r w:rsidR="00157A40">
              <w:rPr>
                <w:noProof/>
                <w:webHidden/>
              </w:rPr>
              <w:fldChar w:fldCharType="begin"/>
            </w:r>
            <w:r w:rsidR="00157A40">
              <w:rPr>
                <w:noProof/>
                <w:webHidden/>
              </w:rPr>
              <w:instrText xml:space="preserve"> PAGEREF _Toc360177093 \h </w:instrText>
            </w:r>
            <w:r w:rsidR="00157A40">
              <w:rPr>
                <w:noProof/>
                <w:webHidden/>
              </w:rPr>
            </w:r>
            <w:r w:rsidR="00157A40">
              <w:rPr>
                <w:noProof/>
                <w:webHidden/>
              </w:rPr>
              <w:fldChar w:fldCharType="separate"/>
            </w:r>
            <w:r w:rsidR="00157A40">
              <w:rPr>
                <w:noProof/>
                <w:webHidden/>
              </w:rPr>
              <w:t>18</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94" w:history="1">
            <w:r w:rsidR="00157A40" w:rsidRPr="006804A0">
              <w:rPr>
                <w:rStyle w:val="Hyperlink"/>
                <w:noProof/>
              </w:rPr>
              <w:t>8.1</w:t>
            </w:r>
            <w:r w:rsidR="00157A40">
              <w:rPr>
                <w:rFonts w:eastAsiaTheme="minorEastAsia"/>
                <w:noProof/>
                <w:lang w:eastAsia="en-IE"/>
              </w:rPr>
              <w:tab/>
            </w:r>
            <w:r w:rsidR="00157A40" w:rsidRPr="006804A0">
              <w:rPr>
                <w:rStyle w:val="Hyperlink"/>
                <w:noProof/>
              </w:rPr>
              <w:t>Method</w:t>
            </w:r>
            <w:r w:rsidR="00157A40">
              <w:rPr>
                <w:noProof/>
                <w:webHidden/>
              </w:rPr>
              <w:tab/>
            </w:r>
            <w:r w:rsidR="00157A40">
              <w:rPr>
                <w:noProof/>
                <w:webHidden/>
              </w:rPr>
              <w:fldChar w:fldCharType="begin"/>
            </w:r>
            <w:r w:rsidR="00157A40">
              <w:rPr>
                <w:noProof/>
                <w:webHidden/>
              </w:rPr>
              <w:instrText xml:space="preserve"> PAGEREF _Toc360177094 \h </w:instrText>
            </w:r>
            <w:r w:rsidR="00157A40">
              <w:rPr>
                <w:noProof/>
                <w:webHidden/>
              </w:rPr>
            </w:r>
            <w:r w:rsidR="00157A40">
              <w:rPr>
                <w:noProof/>
                <w:webHidden/>
              </w:rPr>
              <w:fldChar w:fldCharType="separate"/>
            </w:r>
            <w:r w:rsidR="00157A40">
              <w:rPr>
                <w:noProof/>
                <w:webHidden/>
              </w:rPr>
              <w:t>18</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95" w:history="1">
            <w:r w:rsidR="00157A40" w:rsidRPr="006804A0">
              <w:rPr>
                <w:rStyle w:val="Hyperlink"/>
                <w:noProof/>
              </w:rPr>
              <w:t>8.2</w:t>
            </w:r>
            <w:r w:rsidR="00157A40">
              <w:rPr>
                <w:rFonts w:eastAsiaTheme="minorEastAsia"/>
                <w:noProof/>
                <w:lang w:eastAsia="en-IE"/>
              </w:rPr>
              <w:tab/>
            </w:r>
            <w:r w:rsidR="00157A40" w:rsidRPr="006804A0">
              <w:rPr>
                <w:rStyle w:val="Hyperlink"/>
                <w:noProof/>
              </w:rPr>
              <w:t>Method Strands</w:t>
            </w:r>
            <w:r w:rsidR="00157A40">
              <w:rPr>
                <w:noProof/>
                <w:webHidden/>
              </w:rPr>
              <w:tab/>
            </w:r>
            <w:r w:rsidR="00157A40">
              <w:rPr>
                <w:noProof/>
                <w:webHidden/>
              </w:rPr>
              <w:fldChar w:fldCharType="begin"/>
            </w:r>
            <w:r w:rsidR="00157A40">
              <w:rPr>
                <w:noProof/>
                <w:webHidden/>
              </w:rPr>
              <w:instrText xml:space="preserve"> PAGEREF _Toc360177095 \h </w:instrText>
            </w:r>
            <w:r w:rsidR="00157A40">
              <w:rPr>
                <w:noProof/>
                <w:webHidden/>
              </w:rPr>
            </w:r>
            <w:r w:rsidR="00157A40">
              <w:rPr>
                <w:noProof/>
                <w:webHidden/>
              </w:rPr>
              <w:fldChar w:fldCharType="separate"/>
            </w:r>
            <w:r w:rsidR="00157A40">
              <w:rPr>
                <w:noProof/>
                <w:webHidden/>
              </w:rPr>
              <w:t>18</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096" w:history="1">
            <w:r w:rsidR="00157A40" w:rsidRPr="006804A0">
              <w:rPr>
                <w:rStyle w:val="Hyperlink"/>
                <w:noProof/>
              </w:rPr>
              <w:t>8.2.1</w:t>
            </w:r>
            <w:r w:rsidR="00157A40">
              <w:rPr>
                <w:rFonts w:eastAsiaTheme="minorEastAsia"/>
                <w:noProof/>
                <w:lang w:eastAsia="en-IE"/>
              </w:rPr>
              <w:tab/>
            </w:r>
            <w:r w:rsidR="00157A40" w:rsidRPr="006804A0">
              <w:rPr>
                <w:rStyle w:val="Hyperlink"/>
                <w:noProof/>
              </w:rPr>
              <w:t>Strand 1: Definitions, Categorisation and Harmonisation</w:t>
            </w:r>
            <w:r w:rsidR="00157A40">
              <w:rPr>
                <w:noProof/>
                <w:webHidden/>
              </w:rPr>
              <w:tab/>
            </w:r>
            <w:r w:rsidR="00157A40">
              <w:rPr>
                <w:noProof/>
                <w:webHidden/>
              </w:rPr>
              <w:fldChar w:fldCharType="begin"/>
            </w:r>
            <w:r w:rsidR="00157A40">
              <w:rPr>
                <w:noProof/>
                <w:webHidden/>
              </w:rPr>
              <w:instrText xml:space="preserve"> PAGEREF _Toc360177096 \h </w:instrText>
            </w:r>
            <w:r w:rsidR="00157A40">
              <w:rPr>
                <w:noProof/>
                <w:webHidden/>
              </w:rPr>
            </w:r>
            <w:r w:rsidR="00157A40">
              <w:rPr>
                <w:noProof/>
                <w:webHidden/>
              </w:rPr>
              <w:fldChar w:fldCharType="separate"/>
            </w:r>
            <w:r w:rsidR="00157A40">
              <w:rPr>
                <w:noProof/>
                <w:webHidden/>
              </w:rPr>
              <w:t>19</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097" w:history="1">
            <w:r w:rsidR="00157A40" w:rsidRPr="006804A0">
              <w:rPr>
                <w:rStyle w:val="Hyperlink"/>
                <w:noProof/>
              </w:rPr>
              <w:t>8.2.2</w:t>
            </w:r>
            <w:r w:rsidR="00157A40">
              <w:rPr>
                <w:rFonts w:eastAsiaTheme="minorEastAsia"/>
                <w:noProof/>
                <w:lang w:eastAsia="en-IE"/>
              </w:rPr>
              <w:tab/>
            </w:r>
            <w:r w:rsidR="00157A40" w:rsidRPr="006804A0">
              <w:rPr>
                <w:rStyle w:val="Hyperlink"/>
                <w:noProof/>
              </w:rPr>
              <w:t>Strand 2: Scoping</w:t>
            </w:r>
            <w:r w:rsidR="00157A40">
              <w:rPr>
                <w:noProof/>
                <w:webHidden/>
              </w:rPr>
              <w:tab/>
            </w:r>
            <w:r w:rsidR="00157A40">
              <w:rPr>
                <w:noProof/>
                <w:webHidden/>
              </w:rPr>
              <w:fldChar w:fldCharType="begin"/>
            </w:r>
            <w:r w:rsidR="00157A40">
              <w:rPr>
                <w:noProof/>
                <w:webHidden/>
              </w:rPr>
              <w:instrText xml:space="preserve"> PAGEREF _Toc360177097 \h </w:instrText>
            </w:r>
            <w:r w:rsidR="00157A40">
              <w:rPr>
                <w:noProof/>
                <w:webHidden/>
              </w:rPr>
            </w:r>
            <w:r w:rsidR="00157A40">
              <w:rPr>
                <w:noProof/>
                <w:webHidden/>
              </w:rPr>
              <w:fldChar w:fldCharType="separate"/>
            </w:r>
            <w:r w:rsidR="00157A40">
              <w:rPr>
                <w:noProof/>
                <w:webHidden/>
              </w:rPr>
              <w:t>20</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098" w:history="1">
            <w:r w:rsidR="00157A40" w:rsidRPr="006804A0">
              <w:rPr>
                <w:rStyle w:val="Hyperlink"/>
                <w:noProof/>
              </w:rPr>
              <w:t>8.2.3</w:t>
            </w:r>
            <w:r w:rsidR="00157A40">
              <w:rPr>
                <w:rFonts w:eastAsiaTheme="minorEastAsia"/>
                <w:noProof/>
                <w:lang w:eastAsia="en-IE"/>
              </w:rPr>
              <w:tab/>
            </w:r>
            <w:r w:rsidR="00157A40" w:rsidRPr="006804A0">
              <w:rPr>
                <w:rStyle w:val="Hyperlink"/>
                <w:noProof/>
              </w:rPr>
              <w:t>Strand 3 and 4; Methodology review and data collation</w:t>
            </w:r>
            <w:r w:rsidR="00157A40">
              <w:rPr>
                <w:noProof/>
                <w:webHidden/>
              </w:rPr>
              <w:tab/>
            </w:r>
            <w:r w:rsidR="00157A40">
              <w:rPr>
                <w:noProof/>
                <w:webHidden/>
              </w:rPr>
              <w:fldChar w:fldCharType="begin"/>
            </w:r>
            <w:r w:rsidR="00157A40">
              <w:rPr>
                <w:noProof/>
                <w:webHidden/>
              </w:rPr>
              <w:instrText xml:space="preserve"> PAGEREF _Toc360177098 \h </w:instrText>
            </w:r>
            <w:r w:rsidR="00157A40">
              <w:rPr>
                <w:noProof/>
                <w:webHidden/>
              </w:rPr>
            </w:r>
            <w:r w:rsidR="00157A40">
              <w:rPr>
                <w:noProof/>
                <w:webHidden/>
              </w:rPr>
              <w:fldChar w:fldCharType="separate"/>
            </w:r>
            <w:r w:rsidR="00157A40">
              <w:rPr>
                <w:noProof/>
                <w:webHidden/>
              </w:rPr>
              <w:t>21</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099" w:history="1">
            <w:r w:rsidR="00157A40" w:rsidRPr="006804A0">
              <w:rPr>
                <w:rStyle w:val="Hyperlink"/>
                <w:noProof/>
              </w:rPr>
              <w:t>8.3</w:t>
            </w:r>
            <w:r w:rsidR="00157A40">
              <w:rPr>
                <w:rFonts w:eastAsiaTheme="minorEastAsia"/>
                <w:noProof/>
                <w:lang w:eastAsia="en-IE"/>
              </w:rPr>
              <w:tab/>
            </w:r>
            <w:r w:rsidR="00157A40" w:rsidRPr="006804A0">
              <w:rPr>
                <w:rStyle w:val="Hyperlink"/>
                <w:noProof/>
              </w:rPr>
              <w:t>Results</w:t>
            </w:r>
            <w:r w:rsidR="00157A40">
              <w:rPr>
                <w:noProof/>
                <w:webHidden/>
              </w:rPr>
              <w:tab/>
            </w:r>
            <w:r w:rsidR="00157A40">
              <w:rPr>
                <w:noProof/>
                <w:webHidden/>
              </w:rPr>
              <w:fldChar w:fldCharType="begin"/>
            </w:r>
            <w:r w:rsidR="00157A40">
              <w:rPr>
                <w:noProof/>
                <w:webHidden/>
              </w:rPr>
              <w:instrText xml:space="preserve"> PAGEREF _Toc360177099 \h </w:instrText>
            </w:r>
            <w:r w:rsidR="00157A40">
              <w:rPr>
                <w:noProof/>
                <w:webHidden/>
              </w:rPr>
            </w:r>
            <w:r w:rsidR="00157A40">
              <w:rPr>
                <w:noProof/>
                <w:webHidden/>
              </w:rPr>
              <w:fldChar w:fldCharType="separate"/>
            </w:r>
            <w:r w:rsidR="00157A40">
              <w:rPr>
                <w:noProof/>
                <w:webHidden/>
              </w:rPr>
              <w:t>21</w:t>
            </w:r>
            <w:r w:rsidR="00157A40">
              <w:rPr>
                <w:noProof/>
                <w:webHidden/>
              </w:rPr>
              <w:fldChar w:fldCharType="end"/>
            </w:r>
          </w:hyperlink>
        </w:p>
        <w:p w:rsidR="00157A40" w:rsidRDefault="00FC6997">
          <w:pPr>
            <w:pStyle w:val="TOC3"/>
            <w:tabs>
              <w:tab w:val="left" w:pos="1320"/>
              <w:tab w:val="right" w:leader="dot" w:pos="9016"/>
            </w:tabs>
            <w:rPr>
              <w:rFonts w:eastAsiaTheme="minorEastAsia"/>
              <w:noProof/>
              <w:lang w:eastAsia="en-IE"/>
            </w:rPr>
          </w:pPr>
          <w:hyperlink w:anchor="_Toc360177100" w:history="1">
            <w:r w:rsidR="00157A40" w:rsidRPr="006804A0">
              <w:rPr>
                <w:rStyle w:val="Hyperlink"/>
                <w:noProof/>
              </w:rPr>
              <w:t>8.3.1</w:t>
            </w:r>
            <w:r w:rsidR="00157A40">
              <w:rPr>
                <w:rFonts w:eastAsiaTheme="minorEastAsia"/>
                <w:noProof/>
                <w:lang w:eastAsia="en-IE"/>
              </w:rPr>
              <w:tab/>
            </w:r>
            <w:r w:rsidR="00157A40" w:rsidRPr="006804A0">
              <w:rPr>
                <w:rStyle w:val="Hyperlink"/>
                <w:noProof/>
              </w:rPr>
              <w:t>Data collection</w:t>
            </w:r>
            <w:r w:rsidR="00157A40">
              <w:rPr>
                <w:noProof/>
                <w:webHidden/>
              </w:rPr>
              <w:tab/>
            </w:r>
            <w:r w:rsidR="00157A40">
              <w:rPr>
                <w:noProof/>
                <w:webHidden/>
              </w:rPr>
              <w:fldChar w:fldCharType="begin"/>
            </w:r>
            <w:r w:rsidR="00157A40">
              <w:rPr>
                <w:noProof/>
                <w:webHidden/>
              </w:rPr>
              <w:instrText xml:space="preserve"> PAGEREF _Toc360177100 \h </w:instrText>
            </w:r>
            <w:r w:rsidR="00157A40">
              <w:rPr>
                <w:noProof/>
                <w:webHidden/>
              </w:rPr>
            </w:r>
            <w:r w:rsidR="00157A40">
              <w:rPr>
                <w:noProof/>
                <w:webHidden/>
              </w:rPr>
              <w:fldChar w:fldCharType="separate"/>
            </w:r>
            <w:r w:rsidR="00157A40">
              <w:rPr>
                <w:noProof/>
                <w:webHidden/>
              </w:rPr>
              <w:t>21</w:t>
            </w:r>
            <w:r w:rsidR="00157A40">
              <w:rPr>
                <w:noProof/>
                <w:webHidden/>
              </w:rPr>
              <w:fldChar w:fldCharType="end"/>
            </w:r>
          </w:hyperlink>
        </w:p>
        <w:p w:rsidR="00157A40" w:rsidRDefault="00FC6997">
          <w:pPr>
            <w:pStyle w:val="TOC2"/>
            <w:tabs>
              <w:tab w:val="left" w:pos="880"/>
              <w:tab w:val="right" w:leader="dot" w:pos="9016"/>
            </w:tabs>
            <w:rPr>
              <w:rFonts w:eastAsiaTheme="minorEastAsia"/>
              <w:noProof/>
              <w:lang w:eastAsia="en-IE"/>
            </w:rPr>
          </w:pPr>
          <w:hyperlink w:anchor="_Toc360177101" w:history="1">
            <w:r w:rsidR="00157A40" w:rsidRPr="006804A0">
              <w:rPr>
                <w:rStyle w:val="Hyperlink"/>
                <w:noProof/>
              </w:rPr>
              <w:t>8.4</w:t>
            </w:r>
            <w:r w:rsidR="00157A40">
              <w:rPr>
                <w:rFonts w:eastAsiaTheme="minorEastAsia"/>
                <w:noProof/>
                <w:lang w:eastAsia="en-IE"/>
              </w:rPr>
              <w:tab/>
            </w:r>
            <w:r w:rsidR="00157A40" w:rsidRPr="006804A0">
              <w:rPr>
                <w:rStyle w:val="Hyperlink"/>
                <w:noProof/>
              </w:rPr>
              <w:t>Job Creation Conclusions</w:t>
            </w:r>
            <w:r w:rsidR="00157A40">
              <w:rPr>
                <w:noProof/>
                <w:webHidden/>
              </w:rPr>
              <w:tab/>
            </w:r>
            <w:r w:rsidR="00157A40">
              <w:rPr>
                <w:noProof/>
                <w:webHidden/>
              </w:rPr>
              <w:fldChar w:fldCharType="begin"/>
            </w:r>
            <w:r w:rsidR="00157A40">
              <w:rPr>
                <w:noProof/>
                <w:webHidden/>
              </w:rPr>
              <w:instrText xml:space="preserve"> PAGEREF _Toc360177101 \h </w:instrText>
            </w:r>
            <w:r w:rsidR="00157A40">
              <w:rPr>
                <w:noProof/>
                <w:webHidden/>
              </w:rPr>
            </w:r>
            <w:r w:rsidR="00157A40">
              <w:rPr>
                <w:noProof/>
                <w:webHidden/>
              </w:rPr>
              <w:fldChar w:fldCharType="separate"/>
            </w:r>
            <w:r w:rsidR="00157A40">
              <w:rPr>
                <w:noProof/>
                <w:webHidden/>
              </w:rPr>
              <w:t>22</w:t>
            </w:r>
            <w:r w:rsidR="00157A40">
              <w:rPr>
                <w:noProof/>
                <w:webHidden/>
              </w:rPr>
              <w:fldChar w:fldCharType="end"/>
            </w:r>
          </w:hyperlink>
        </w:p>
        <w:p w:rsidR="00157A40" w:rsidRDefault="00FC6997">
          <w:pPr>
            <w:pStyle w:val="TOC1"/>
            <w:tabs>
              <w:tab w:val="left" w:pos="440"/>
              <w:tab w:val="right" w:leader="dot" w:pos="9016"/>
            </w:tabs>
            <w:rPr>
              <w:rFonts w:eastAsiaTheme="minorEastAsia"/>
              <w:noProof/>
              <w:lang w:eastAsia="en-IE"/>
            </w:rPr>
          </w:pPr>
          <w:hyperlink w:anchor="_Toc360177102" w:history="1">
            <w:r w:rsidR="00157A40" w:rsidRPr="006804A0">
              <w:rPr>
                <w:rStyle w:val="Hyperlink"/>
                <w:noProof/>
              </w:rPr>
              <w:t>9</w:t>
            </w:r>
            <w:r w:rsidR="00157A40">
              <w:rPr>
                <w:rFonts w:eastAsiaTheme="minorEastAsia"/>
                <w:noProof/>
                <w:lang w:eastAsia="en-IE"/>
              </w:rPr>
              <w:tab/>
            </w:r>
            <w:r w:rsidR="00157A40" w:rsidRPr="006804A0">
              <w:rPr>
                <w:rStyle w:val="Hyperlink"/>
                <w:noProof/>
              </w:rPr>
              <w:t>Recommendations</w:t>
            </w:r>
            <w:r w:rsidR="00157A40">
              <w:rPr>
                <w:noProof/>
                <w:webHidden/>
              </w:rPr>
              <w:tab/>
            </w:r>
            <w:r w:rsidR="00157A40">
              <w:rPr>
                <w:noProof/>
                <w:webHidden/>
              </w:rPr>
              <w:fldChar w:fldCharType="begin"/>
            </w:r>
            <w:r w:rsidR="00157A40">
              <w:rPr>
                <w:noProof/>
                <w:webHidden/>
              </w:rPr>
              <w:instrText xml:space="preserve"> PAGEREF _Toc360177102 \h </w:instrText>
            </w:r>
            <w:r w:rsidR="00157A40">
              <w:rPr>
                <w:noProof/>
                <w:webHidden/>
              </w:rPr>
            </w:r>
            <w:r w:rsidR="00157A40">
              <w:rPr>
                <w:noProof/>
                <w:webHidden/>
              </w:rPr>
              <w:fldChar w:fldCharType="separate"/>
            </w:r>
            <w:r w:rsidR="00157A40">
              <w:rPr>
                <w:noProof/>
                <w:webHidden/>
              </w:rPr>
              <w:t>23</w:t>
            </w:r>
            <w:r w:rsidR="00157A40">
              <w:rPr>
                <w:noProof/>
                <w:webHidden/>
              </w:rPr>
              <w:fldChar w:fldCharType="end"/>
            </w:r>
          </w:hyperlink>
        </w:p>
        <w:p w:rsidR="00157A40" w:rsidRDefault="00FC6997">
          <w:pPr>
            <w:pStyle w:val="TOC1"/>
            <w:tabs>
              <w:tab w:val="left" w:pos="660"/>
              <w:tab w:val="right" w:leader="dot" w:pos="9016"/>
            </w:tabs>
            <w:rPr>
              <w:rFonts w:eastAsiaTheme="minorEastAsia"/>
              <w:noProof/>
              <w:lang w:eastAsia="en-IE"/>
            </w:rPr>
          </w:pPr>
          <w:hyperlink w:anchor="_Toc360177103" w:history="1">
            <w:r w:rsidR="00157A40" w:rsidRPr="006804A0">
              <w:rPr>
                <w:rStyle w:val="Hyperlink"/>
                <w:noProof/>
              </w:rPr>
              <w:t>10</w:t>
            </w:r>
            <w:r w:rsidR="00157A40">
              <w:rPr>
                <w:rFonts w:eastAsiaTheme="minorEastAsia"/>
                <w:noProof/>
                <w:lang w:eastAsia="en-IE"/>
              </w:rPr>
              <w:tab/>
            </w:r>
            <w:r w:rsidR="00157A40" w:rsidRPr="006804A0">
              <w:rPr>
                <w:rStyle w:val="Hyperlink"/>
                <w:noProof/>
              </w:rPr>
              <w:t>References</w:t>
            </w:r>
            <w:r w:rsidR="00157A40">
              <w:rPr>
                <w:noProof/>
                <w:webHidden/>
              </w:rPr>
              <w:tab/>
            </w:r>
            <w:r w:rsidR="00157A40">
              <w:rPr>
                <w:noProof/>
                <w:webHidden/>
              </w:rPr>
              <w:fldChar w:fldCharType="begin"/>
            </w:r>
            <w:r w:rsidR="00157A40">
              <w:rPr>
                <w:noProof/>
                <w:webHidden/>
              </w:rPr>
              <w:instrText xml:space="preserve"> PAGEREF _Toc360177103 \h </w:instrText>
            </w:r>
            <w:r w:rsidR="00157A40">
              <w:rPr>
                <w:noProof/>
                <w:webHidden/>
              </w:rPr>
            </w:r>
            <w:r w:rsidR="00157A40">
              <w:rPr>
                <w:noProof/>
                <w:webHidden/>
              </w:rPr>
              <w:fldChar w:fldCharType="separate"/>
            </w:r>
            <w:r w:rsidR="00157A40">
              <w:rPr>
                <w:noProof/>
                <w:webHidden/>
              </w:rPr>
              <w:t>24</w:t>
            </w:r>
            <w:r w:rsidR="00157A40">
              <w:rPr>
                <w:noProof/>
                <w:webHidden/>
              </w:rPr>
              <w:fldChar w:fldCharType="end"/>
            </w:r>
          </w:hyperlink>
        </w:p>
        <w:p w:rsidR="00157A40" w:rsidRDefault="00FC6997">
          <w:pPr>
            <w:pStyle w:val="TOC1"/>
            <w:tabs>
              <w:tab w:val="right" w:leader="dot" w:pos="9016"/>
            </w:tabs>
            <w:rPr>
              <w:rFonts w:eastAsiaTheme="minorEastAsia"/>
              <w:noProof/>
              <w:lang w:eastAsia="en-IE"/>
            </w:rPr>
          </w:pPr>
          <w:hyperlink w:anchor="_Toc360177104" w:history="1">
            <w:r w:rsidR="00157A40" w:rsidRPr="006804A0">
              <w:rPr>
                <w:rStyle w:val="Hyperlink"/>
                <w:noProof/>
              </w:rPr>
              <w:t>Appendix I</w:t>
            </w:r>
            <w:r w:rsidR="00157A40">
              <w:rPr>
                <w:noProof/>
                <w:webHidden/>
              </w:rPr>
              <w:tab/>
            </w:r>
            <w:r w:rsidR="00157A40">
              <w:rPr>
                <w:noProof/>
                <w:webHidden/>
              </w:rPr>
              <w:fldChar w:fldCharType="begin"/>
            </w:r>
            <w:r w:rsidR="00157A40">
              <w:rPr>
                <w:noProof/>
                <w:webHidden/>
              </w:rPr>
              <w:instrText xml:space="preserve"> PAGEREF _Toc360177104 \h </w:instrText>
            </w:r>
            <w:r w:rsidR="00157A40">
              <w:rPr>
                <w:noProof/>
                <w:webHidden/>
              </w:rPr>
            </w:r>
            <w:r w:rsidR="00157A40">
              <w:rPr>
                <w:noProof/>
                <w:webHidden/>
              </w:rPr>
              <w:fldChar w:fldCharType="separate"/>
            </w:r>
            <w:r w:rsidR="00157A40">
              <w:rPr>
                <w:noProof/>
                <w:webHidden/>
              </w:rPr>
              <w:t>27</w:t>
            </w:r>
            <w:r w:rsidR="00157A40">
              <w:rPr>
                <w:noProof/>
                <w:webHidden/>
              </w:rPr>
              <w:fldChar w:fldCharType="end"/>
            </w:r>
          </w:hyperlink>
        </w:p>
        <w:p w:rsidR="00157A40" w:rsidRDefault="00FC6997">
          <w:pPr>
            <w:pStyle w:val="TOC1"/>
            <w:tabs>
              <w:tab w:val="right" w:leader="dot" w:pos="9016"/>
            </w:tabs>
            <w:rPr>
              <w:rFonts w:eastAsiaTheme="minorEastAsia"/>
              <w:noProof/>
              <w:lang w:eastAsia="en-IE"/>
            </w:rPr>
          </w:pPr>
          <w:hyperlink w:anchor="_Toc360177105" w:history="1">
            <w:r w:rsidR="00157A40" w:rsidRPr="006804A0">
              <w:rPr>
                <w:rStyle w:val="Hyperlink"/>
                <w:noProof/>
              </w:rPr>
              <w:t>Appendix II</w:t>
            </w:r>
            <w:r w:rsidR="00157A40">
              <w:rPr>
                <w:noProof/>
                <w:webHidden/>
              </w:rPr>
              <w:tab/>
            </w:r>
            <w:r w:rsidR="00157A40">
              <w:rPr>
                <w:noProof/>
                <w:webHidden/>
              </w:rPr>
              <w:fldChar w:fldCharType="begin"/>
            </w:r>
            <w:r w:rsidR="00157A40">
              <w:rPr>
                <w:noProof/>
                <w:webHidden/>
              </w:rPr>
              <w:instrText xml:space="preserve"> PAGEREF _Toc360177105 \h </w:instrText>
            </w:r>
            <w:r w:rsidR="00157A40">
              <w:rPr>
                <w:noProof/>
                <w:webHidden/>
              </w:rPr>
            </w:r>
            <w:r w:rsidR="00157A40">
              <w:rPr>
                <w:noProof/>
                <w:webHidden/>
              </w:rPr>
              <w:fldChar w:fldCharType="separate"/>
            </w:r>
            <w:r w:rsidR="00157A40">
              <w:rPr>
                <w:noProof/>
                <w:webHidden/>
              </w:rPr>
              <w:t>28</w:t>
            </w:r>
            <w:r w:rsidR="00157A40">
              <w:rPr>
                <w:noProof/>
                <w:webHidden/>
              </w:rPr>
              <w:fldChar w:fldCharType="end"/>
            </w:r>
          </w:hyperlink>
        </w:p>
        <w:p w:rsidR="00157A40" w:rsidRDefault="00FC6997">
          <w:pPr>
            <w:pStyle w:val="TOC1"/>
            <w:tabs>
              <w:tab w:val="right" w:leader="dot" w:pos="9016"/>
            </w:tabs>
            <w:rPr>
              <w:rFonts w:eastAsiaTheme="minorEastAsia"/>
              <w:noProof/>
              <w:lang w:eastAsia="en-IE"/>
            </w:rPr>
          </w:pPr>
          <w:hyperlink w:anchor="_Toc360177106" w:history="1">
            <w:r w:rsidR="00157A40" w:rsidRPr="006804A0">
              <w:rPr>
                <w:rStyle w:val="Hyperlink"/>
                <w:noProof/>
              </w:rPr>
              <w:t>Appendix III</w:t>
            </w:r>
            <w:r w:rsidR="00157A40">
              <w:rPr>
                <w:noProof/>
                <w:webHidden/>
              </w:rPr>
              <w:tab/>
            </w:r>
            <w:r w:rsidR="00157A40">
              <w:rPr>
                <w:noProof/>
                <w:webHidden/>
              </w:rPr>
              <w:fldChar w:fldCharType="begin"/>
            </w:r>
            <w:r w:rsidR="00157A40">
              <w:rPr>
                <w:noProof/>
                <w:webHidden/>
              </w:rPr>
              <w:instrText xml:space="preserve"> PAGEREF _Toc360177106 \h </w:instrText>
            </w:r>
            <w:r w:rsidR="00157A40">
              <w:rPr>
                <w:noProof/>
                <w:webHidden/>
              </w:rPr>
            </w:r>
            <w:r w:rsidR="00157A40">
              <w:rPr>
                <w:noProof/>
                <w:webHidden/>
              </w:rPr>
              <w:fldChar w:fldCharType="separate"/>
            </w:r>
            <w:r w:rsidR="00157A40">
              <w:rPr>
                <w:noProof/>
                <w:webHidden/>
              </w:rPr>
              <w:t>29</w:t>
            </w:r>
            <w:r w:rsidR="00157A40">
              <w:rPr>
                <w:noProof/>
                <w:webHidden/>
              </w:rPr>
              <w:fldChar w:fldCharType="end"/>
            </w:r>
          </w:hyperlink>
        </w:p>
        <w:p w:rsidR="00F75C56" w:rsidRDefault="00F75C56">
          <w:r>
            <w:rPr>
              <w:b/>
              <w:bCs/>
              <w:noProof/>
            </w:rPr>
            <w:fldChar w:fldCharType="end"/>
          </w:r>
        </w:p>
      </w:sdtContent>
    </w:sdt>
    <w:p w:rsidR="00F75C56" w:rsidRDefault="00F75C56">
      <w:pPr>
        <w:rPr>
          <w:rFonts w:asciiTheme="majorHAnsi" w:eastAsiaTheme="majorEastAsia" w:hAnsiTheme="majorHAnsi" w:cstheme="majorBidi"/>
          <w:b/>
          <w:bCs/>
          <w:color w:val="365F91" w:themeColor="accent1" w:themeShade="BF"/>
          <w:sz w:val="28"/>
          <w:szCs w:val="28"/>
        </w:rPr>
      </w:pPr>
      <w:r>
        <w:br w:type="page"/>
      </w:r>
    </w:p>
    <w:p w:rsidR="00F75C56" w:rsidRPr="00F75C56" w:rsidRDefault="00F75C56" w:rsidP="00F75C56">
      <w:pPr>
        <w:pStyle w:val="Heading1"/>
      </w:pPr>
      <w:bookmarkStart w:id="1" w:name="_Toc360177080"/>
      <w:r w:rsidRPr="00F75C56">
        <w:t>Introduction</w:t>
      </w:r>
      <w:bookmarkEnd w:id="1"/>
    </w:p>
    <w:p w:rsidR="00F75C56" w:rsidRPr="00F75C56" w:rsidRDefault="00F75C56" w:rsidP="00F75C56"/>
    <w:p w:rsidR="0090089F" w:rsidRDefault="004875E5" w:rsidP="00F75C56">
      <w:r>
        <w:t xml:space="preserve">Many </w:t>
      </w:r>
      <w:r w:rsidR="00BF77E1">
        <w:t>European</w:t>
      </w:r>
      <w:r>
        <w:t xml:space="preserve"> regions are currently experiencing significant growth in unemployment and increased global energy prices.  It is appropriate to look at the impact of renewable energy on employment. This is the central tenet of this paper as it</w:t>
      </w:r>
      <w:r w:rsidR="00F75C56" w:rsidRPr="00F75C56">
        <w:t xml:space="preserve"> </w:t>
      </w:r>
      <w:r w:rsidR="0090089F">
        <w:t>aims to</w:t>
      </w:r>
      <w:r w:rsidR="005A6F75">
        <w:t>:</w:t>
      </w:r>
      <w:r w:rsidR="0090089F">
        <w:t xml:space="preserve"> </w:t>
      </w:r>
    </w:p>
    <w:p w:rsidR="0090089F" w:rsidRDefault="0090089F" w:rsidP="004875E5">
      <w:pPr>
        <w:pStyle w:val="ListParagraph"/>
        <w:numPr>
          <w:ilvl w:val="0"/>
          <w:numId w:val="22"/>
        </w:numPr>
      </w:pPr>
      <w:r>
        <w:t>O</w:t>
      </w:r>
      <w:r w:rsidR="00F75C56" w:rsidRPr="00F75C56">
        <w:t>utline the methodology used to establish the current and potential</w:t>
      </w:r>
      <w:r w:rsidR="003C00C7">
        <w:t>, energy</w:t>
      </w:r>
      <w:r w:rsidR="00E54AAE">
        <w:t xml:space="preserve"> demand and</w:t>
      </w:r>
      <w:r w:rsidR="00F75C56" w:rsidRPr="00F75C56">
        <w:t xml:space="preserve"> Renewable Energy Source</w:t>
      </w:r>
      <w:r w:rsidR="00E54AAE">
        <w:t>s</w:t>
      </w:r>
      <w:r w:rsidR="00F75C56" w:rsidRPr="00F75C56">
        <w:t xml:space="preserve"> (RES) within in </w:t>
      </w:r>
      <w:r w:rsidR="00235F86">
        <w:t>a</w:t>
      </w:r>
      <w:r w:rsidR="00F75C56" w:rsidRPr="00F75C56">
        <w:t xml:space="preserve"> region.</w:t>
      </w:r>
      <w:r w:rsidR="00003678">
        <w:t xml:space="preserve"> </w:t>
      </w:r>
    </w:p>
    <w:p w:rsidR="0090089F" w:rsidRDefault="0090089F" w:rsidP="004875E5">
      <w:pPr>
        <w:pStyle w:val="ListParagraph"/>
        <w:numPr>
          <w:ilvl w:val="0"/>
          <w:numId w:val="22"/>
        </w:numPr>
      </w:pPr>
      <w:r>
        <w:t>R</w:t>
      </w:r>
      <w:r w:rsidRPr="00ED76CE">
        <w:t>eview terminology and methods in the literature relevant to jobs created by renewable and sustainable energy technologies.</w:t>
      </w:r>
      <w:r w:rsidR="00C006E8">
        <w:t xml:space="preserve"> </w:t>
      </w:r>
      <w:r w:rsidR="00C006E8" w:rsidRPr="00ED76CE">
        <w:t>It selects and adopts one of these methods and ads to its breadth and utility.</w:t>
      </w:r>
    </w:p>
    <w:p w:rsidR="00C006E8" w:rsidRDefault="00C006E8" w:rsidP="0090089F">
      <w:r>
        <w:t>With these aims in mind the following objectives arise</w:t>
      </w:r>
    </w:p>
    <w:p w:rsidR="005A6F75" w:rsidRDefault="005A6F75" w:rsidP="004875E5">
      <w:pPr>
        <w:pStyle w:val="ListParagraph"/>
        <w:numPr>
          <w:ilvl w:val="0"/>
          <w:numId w:val="24"/>
        </w:numPr>
      </w:pPr>
      <w:r>
        <w:t xml:space="preserve">   Establish local Energy Demand</w:t>
      </w:r>
    </w:p>
    <w:p w:rsidR="005A6F75" w:rsidRDefault="005A6F75" w:rsidP="004875E5">
      <w:pPr>
        <w:pStyle w:val="ListParagraph"/>
        <w:numPr>
          <w:ilvl w:val="1"/>
          <w:numId w:val="24"/>
        </w:numPr>
        <w:jc w:val="both"/>
      </w:pPr>
      <w:r>
        <w:t xml:space="preserve">Identifying and correct use of appropriate national and regional data/statistics </w:t>
      </w:r>
    </w:p>
    <w:p w:rsidR="005A6F75" w:rsidRDefault="005A6F75" w:rsidP="004875E5">
      <w:pPr>
        <w:pStyle w:val="ListParagraph"/>
        <w:numPr>
          <w:ilvl w:val="1"/>
          <w:numId w:val="24"/>
        </w:numPr>
        <w:jc w:val="both"/>
      </w:pPr>
      <w:r>
        <w:t>Determining pro-rate factors</w:t>
      </w:r>
    </w:p>
    <w:p w:rsidR="005A6F75" w:rsidRDefault="005A6F75" w:rsidP="004875E5">
      <w:pPr>
        <w:pStyle w:val="ListParagraph"/>
        <w:numPr>
          <w:ilvl w:val="1"/>
          <w:numId w:val="24"/>
        </w:numPr>
        <w:jc w:val="both"/>
      </w:pPr>
      <w:r>
        <w:t>Establishing and Evaluating local factors</w:t>
      </w:r>
    </w:p>
    <w:p w:rsidR="005A6F75" w:rsidRDefault="00D814F3" w:rsidP="004875E5">
      <w:pPr>
        <w:pStyle w:val="ListParagraph"/>
        <w:numPr>
          <w:ilvl w:val="1"/>
          <w:numId w:val="24"/>
        </w:numPr>
        <w:jc w:val="both"/>
      </w:pPr>
      <w:r>
        <w:t xml:space="preserve">Predicting </w:t>
      </w:r>
      <w:r w:rsidR="005A6F75">
        <w:t>future energy demand trends</w:t>
      </w:r>
    </w:p>
    <w:p w:rsidR="006A34DF" w:rsidRDefault="006A34DF" w:rsidP="004875E5">
      <w:pPr>
        <w:pStyle w:val="ListParagraph"/>
        <w:ind w:left="1440"/>
        <w:jc w:val="both"/>
      </w:pPr>
    </w:p>
    <w:p w:rsidR="005A6F75" w:rsidRDefault="005A6F75" w:rsidP="004875E5">
      <w:pPr>
        <w:pStyle w:val="ListParagraph"/>
        <w:numPr>
          <w:ilvl w:val="0"/>
          <w:numId w:val="24"/>
        </w:numPr>
        <w:jc w:val="both"/>
      </w:pPr>
      <w:r>
        <w:t>Determining RES Resource within the region</w:t>
      </w:r>
    </w:p>
    <w:p w:rsidR="005A6F75" w:rsidRDefault="005A6F75" w:rsidP="004875E5">
      <w:pPr>
        <w:pStyle w:val="ListParagraph"/>
        <w:numPr>
          <w:ilvl w:val="1"/>
          <w:numId w:val="24"/>
        </w:numPr>
        <w:jc w:val="both"/>
      </w:pPr>
      <w:r>
        <w:t xml:space="preserve"> Quantify current local RES energy production</w:t>
      </w:r>
    </w:p>
    <w:p w:rsidR="005A6F75" w:rsidRDefault="00D814F3" w:rsidP="004875E5">
      <w:pPr>
        <w:pStyle w:val="ListParagraph"/>
        <w:numPr>
          <w:ilvl w:val="1"/>
          <w:numId w:val="24"/>
        </w:numPr>
        <w:jc w:val="both"/>
      </w:pPr>
      <w:r>
        <w:t>Researching future scenario</w:t>
      </w:r>
    </w:p>
    <w:p w:rsidR="00D814F3" w:rsidRDefault="00D814F3" w:rsidP="004875E5">
      <w:pPr>
        <w:pStyle w:val="ListParagraph"/>
        <w:numPr>
          <w:ilvl w:val="1"/>
          <w:numId w:val="24"/>
        </w:numPr>
        <w:jc w:val="both"/>
      </w:pPr>
      <w:r>
        <w:t>Model forecasted scenarios</w:t>
      </w:r>
    </w:p>
    <w:p w:rsidR="00D814F3" w:rsidRDefault="00D814F3" w:rsidP="004875E5">
      <w:pPr>
        <w:pStyle w:val="ListParagraph"/>
        <w:ind w:left="2160"/>
        <w:jc w:val="both"/>
      </w:pPr>
    </w:p>
    <w:p w:rsidR="00D814F3" w:rsidRDefault="00D814F3" w:rsidP="004875E5">
      <w:pPr>
        <w:pStyle w:val="ListParagraph"/>
        <w:numPr>
          <w:ilvl w:val="0"/>
          <w:numId w:val="24"/>
        </w:numPr>
        <w:jc w:val="both"/>
      </w:pPr>
      <w:r>
        <w:t xml:space="preserve">  </w:t>
      </w:r>
      <w:r w:rsidR="006A34DF">
        <w:t>To understand the benefits of the job creation:</w:t>
      </w:r>
    </w:p>
    <w:p w:rsidR="00D814F3" w:rsidRPr="00D814F3" w:rsidRDefault="00D814F3" w:rsidP="004875E5">
      <w:pPr>
        <w:pStyle w:val="ListParagraph"/>
        <w:numPr>
          <w:ilvl w:val="1"/>
          <w:numId w:val="24"/>
        </w:numPr>
        <w:jc w:val="both"/>
      </w:pPr>
      <w:r w:rsidRPr="00D814F3">
        <w:t xml:space="preserve">To outline job definitions, classifications and measurement units.  </w:t>
      </w:r>
    </w:p>
    <w:p w:rsidR="00D814F3" w:rsidRPr="00ED76CE" w:rsidRDefault="00D814F3" w:rsidP="004875E5">
      <w:pPr>
        <w:pStyle w:val="ListParagraph"/>
        <w:numPr>
          <w:ilvl w:val="1"/>
          <w:numId w:val="24"/>
        </w:numPr>
        <w:jc w:val="both"/>
      </w:pPr>
      <w:r w:rsidRPr="00ED76CE">
        <w:t>To initially scope a boundary including all jobs arising from these technologies</w:t>
      </w:r>
      <w:r>
        <w:t>.</w:t>
      </w:r>
    </w:p>
    <w:p w:rsidR="00D814F3" w:rsidRPr="00ED76CE" w:rsidRDefault="00D814F3" w:rsidP="004875E5">
      <w:pPr>
        <w:pStyle w:val="ListParagraph"/>
        <w:numPr>
          <w:ilvl w:val="1"/>
          <w:numId w:val="24"/>
        </w:numPr>
        <w:jc w:val="both"/>
      </w:pPr>
      <w:r w:rsidRPr="00ED76CE">
        <w:t>To se</w:t>
      </w:r>
      <w:r>
        <w:t>lect an appropriate method that</w:t>
      </w:r>
      <w:r w:rsidRPr="00ED76CE">
        <w:t xml:space="preserve"> assesses the employment impacts of these technologies.</w:t>
      </w:r>
    </w:p>
    <w:p w:rsidR="00D814F3" w:rsidRPr="00ED76CE" w:rsidRDefault="00D814F3" w:rsidP="004875E5">
      <w:pPr>
        <w:pStyle w:val="ListParagraph"/>
        <w:numPr>
          <w:ilvl w:val="1"/>
          <w:numId w:val="24"/>
        </w:numPr>
        <w:jc w:val="both"/>
      </w:pPr>
      <w:r w:rsidRPr="00ED76CE">
        <w:t>To collate comprehensive data on the job creation benefit of these technologies.</w:t>
      </w:r>
    </w:p>
    <w:p w:rsidR="00D814F3" w:rsidRPr="00E6589B" w:rsidRDefault="00D814F3" w:rsidP="004875E5">
      <w:pPr>
        <w:pStyle w:val="ListParagraph"/>
        <w:numPr>
          <w:ilvl w:val="1"/>
          <w:numId w:val="24"/>
        </w:numPr>
        <w:jc w:val="both"/>
      </w:pPr>
      <w:r w:rsidRPr="00E6589B">
        <w:t xml:space="preserve">To correct the import imbalance wind technology places on Irish manufacturing jobs giving relevance to job location. </w:t>
      </w:r>
    </w:p>
    <w:p w:rsidR="00D814F3" w:rsidRDefault="00D814F3" w:rsidP="004875E5">
      <w:pPr>
        <w:pStyle w:val="ListParagraph"/>
        <w:ind w:left="1440"/>
      </w:pPr>
    </w:p>
    <w:p w:rsidR="00C006E8" w:rsidRDefault="00C006E8" w:rsidP="00C006E8">
      <w:r>
        <w:tab/>
      </w:r>
    </w:p>
    <w:p w:rsidR="00C006E8" w:rsidRDefault="00C006E8" w:rsidP="0090089F"/>
    <w:p w:rsidR="009F1803" w:rsidRDefault="009F1803" w:rsidP="00F75C56"/>
    <w:p w:rsidR="00FC0E0B" w:rsidRDefault="00FC0E0B" w:rsidP="002B66D5"/>
    <w:p w:rsidR="00FC0E0B" w:rsidRPr="00FC0E0B" w:rsidRDefault="00FC0E0B" w:rsidP="00747CB4"/>
    <w:p w:rsidR="006A34DF" w:rsidRDefault="006A34DF">
      <w:pPr>
        <w:rPr>
          <w:rFonts w:asciiTheme="majorHAnsi" w:eastAsiaTheme="majorEastAsia" w:hAnsiTheme="majorHAnsi" w:cstheme="majorBidi"/>
          <w:b/>
          <w:bCs/>
          <w:color w:val="365F91" w:themeColor="accent1" w:themeShade="BF"/>
          <w:sz w:val="28"/>
          <w:szCs w:val="28"/>
        </w:rPr>
      </w:pPr>
      <w:r>
        <w:br w:type="page"/>
      </w:r>
    </w:p>
    <w:p w:rsidR="00F75C56" w:rsidRPr="00F75C56" w:rsidRDefault="00382A02" w:rsidP="00F75C56">
      <w:pPr>
        <w:pStyle w:val="Heading1"/>
      </w:pPr>
      <w:bookmarkStart w:id="2" w:name="_Toc360177081"/>
      <w:r>
        <w:t xml:space="preserve">Energy Demand </w:t>
      </w:r>
      <w:r w:rsidR="00F75C56" w:rsidRPr="00F75C56">
        <w:t>Methodology</w:t>
      </w:r>
      <w:bookmarkEnd w:id="2"/>
    </w:p>
    <w:p w:rsidR="00F75C56" w:rsidRDefault="00F75C56" w:rsidP="00F75C56"/>
    <w:p w:rsidR="009438E0" w:rsidRPr="00180E38" w:rsidRDefault="009438E0" w:rsidP="004875E5">
      <w:pPr>
        <w:jc w:val="both"/>
      </w:pPr>
      <w:r w:rsidRPr="00180E38">
        <w:rPr>
          <w:rFonts w:hint="eastAsia"/>
        </w:rPr>
        <w:t>In practice</w:t>
      </w:r>
      <w:r w:rsidR="00B94CEA">
        <w:t>,</w:t>
      </w:r>
      <w:r w:rsidRPr="00180E38">
        <w:rPr>
          <w:rFonts w:hint="eastAsia"/>
        </w:rPr>
        <w:t xml:space="preserve"> there are two basic methodological approaches used to model the interactions between energy, economy and environment</w:t>
      </w:r>
      <w:r w:rsidRPr="00180E38">
        <w:t>, t</w:t>
      </w:r>
      <w:r w:rsidRPr="00180E38">
        <w:rPr>
          <w:rFonts w:hint="eastAsia"/>
        </w:rPr>
        <w:t xml:space="preserve">he top-down approach and the bottom-up approach. </w:t>
      </w:r>
      <w:r w:rsidR="00B94CEA">
        <w:t xml:space="preserve">The commonality of both of these approaches is </w:t>
      </w:r>
      <w:r w:rsidRPr="00180E38">
        <w:rPr>
          <w:rFonts w:hint="eastAsia"/>
        </w:rPr>
        <w:t>their focus on analy</w:t>
      </w:r>
      <w:r w:rsidRPr="00180E38">
        <w:t>s</w:t>
      </w:r>
      <w:r w:rsidRPr="00180E38">
        <w:rPr>
          <w:rFonts w:hint="eastAsia"/>
        </w:rPr>
        <w:t>ing the impact of different policies</w:t>
      </w:r>
      <w:r w:rsidRPr="00180E38">
        <w:t xml:space="preserve">. </w:t>
      </w:r>
      <w:r w:rsidRPr="00180E38">
        <w:rPr>
          <w:rFonts w:hint="eastAsia"/>
        </w:rPr>
        <w:t xml:space="preserve">The main differences between top-down and bottom-up in essence they “differ mainly with respect to emphasis placed on a detailed, technologically based treatment of the energy system [bottom-up], and a theoretically consistent description of the general economy [top-down],” </w:t>
      </w:r>
      <w:sdt>
        <w:sdtPr>
          <w:rPr>
            <w:rFonts w:hint="eastAsia"/>
          </w:rPr>
          <w:id w:val="-1996712106"/>
          <w:citation/>
        </w:sdtPr>
        <w:sdtContent>
          <w:r w:rsidR="00877248">
            <w:fldChar w:fldCharType="begin"/>
          </w:r>
          <w:r w:rsidR="00877248">
            <w:instrText xml:space="preserve"> CITATION Lös02 \l 6153 </w:instrText>
          </w:r>
          <w:r w:rsidR="00877248">
            <w:fldChar w:fldCharType="separate"/>
          </w:r>
          <w:r w:rsidR="00B8635C">
            <w:rPr>
              <w:noProof/>
            </w:rPr>
            <w:t>(Löschel, 2002)</w:t>
          </w:r>
          <w:r w:rsidR="00877248">
            <w:fldChar w:fldCharType="end"/>
          </w:r>
        </w:sdtContent>
      </w:sdt>
      <w:r w:rsidR="000B1DFD">
        <w:t xml:space="preserve">. </w:t>
      </w:r>
      <w:r w:rsidRPr="00180E38">
        <w:rPr>
          <w:rFonts w:hint="eastAsia"/>
        </w:rPr>
        <w:t>The top-down approach typically describes the energy system in an aggregated way and as a s</w:t>
      </w:r>
      <w:r w:rsidR="000B1DFD">
        <w:rPr>
          <w:rFonts w:hint="eastAsia"/>
        </w:rPr>
        <w:t>ub-sector of the entire economy</w:t>
      </w:r>
      <w:r w:rsidR="000B1DFD">
        <w:t>,</w:t>
      </w:r>
      <w:r w:rsidRPr="00180E38">
        <w:rPr>
          <w:rFonts w:hint="eastAsia"/>
        </w:rPr>
        <w:t xml:space="preserve"> and the model results are mainly induced by relative price changes.</w:t>
      </w:r>
      <w:r w:rsidRPr="00180E38">
        <w:t xml:space="preserve"> </w:t>
      </w:r>
      <w:r w:rsidRPr="00180E38">
        <w:rPr>
          <w:rFonts w:hint="eastAsia"/>
        </w:rPr>
        <w:t>Bottom-up (or systems engineering) models are designed to consider the energy sector in relatively great detail, and they do not include a complete model of economic activity (as is the case in top-down models)</w:t>
      </w:r>
    </w:p>
    <w:p w:rsidR="00F75C56" w:rsidRPr="00F75C56" w:rsidRDefault="00F75C56" w:rsidP="004875E5">
      <w:pPr>
        <w:jc w:val="both"/>
      </w:pPr>
      <w:r w:rsidRPr="00180E38">
        <w:t xml:space="preserve">The general approach </w:t>
      </w:r>
      <w:r w:rsidR="009438E0" w:rsidRPr="00180E38">
        <w:t>used for this methodology is a combination of the two. The energy demand side utilised a top-down approach and RES generation being a mixture of the two.</w:t>
      </w:r>
      <w:r w:rsidR="00180E38">
        <w:t xml:space="preserve"> For demand, it involves</w:t>
      </w:r>
      <w:r w:rsidR="009438E0">
        <w:t xml:space="preserve"> </w:t>
      </w:r>
      <w:r w:rsidR="00180E38">
        <w:t>taking national energy balance data and</w:t>
      </w:r>
      <w:r w:rsidRPr="00F75C56">
        <w:t xml:space="preserve"> to proportion data</w:t>
      </w:r>
      <w:r w:rsidR="00180E38">
        <w:t xml:space="preserve"> down</w:t>
      </w:r>
      <w:r w:rsidR="000B1DFD">
        <w:t xml:space="preserve">, </w:t>
      </w:r>
      <w:r w:rsidRPr="00F75C56">
        <w:t>using appropriate ratios</w:t>
      </w:r>
      <w:r w:rsidR="000B1DFD">
        <w:t>,</w:t>
      </w:r>
      <w:r w:rsidR="00180E38">
        <w:t xml:space="preserve"> to the regional</w:t>
      </w:r>
      <w:r w:rsidR="000B1DFD">
        <w:t xml:space="preserve"> or local</w:t>
      </w:r>
      <w:r w:rsidR="00180E38">
        <w:t xml:space="preserve"> level</w:t>
      </w:r>
      <w:r w:rsidRPr="00F75C56">
        <w:t xml:space="preserve">. </w:t>
      </w:r>
      <w:r w:rsidR="00003678">
        <w:t xml:space="preserve">In Ireland, the </w:t>
      </w:r>
      <w:r w:rsidRPr="00F75C56">
        <w:t>Sustainable Energy Authority of Ireland (SEAI) gathers national energy consumption data for the Department of Communications, Energy and Natural Resources (DCENR). All energy imports are recorded by the state through the ports and the conversion of ‘Primary Energy’ into electricity is obtained from the</w:t>
      </w:r>
      <w:r w:rsidR="002C643B">
        <w:t xml:space="preserve"> National Electricity distributor (</w:t>
      </w:r>
      <w:r w:rsidRPr="00F75C56">
        <w:t>Electricity Supply Board (ESB) Networks</w:t>
      </w:r>
      <w:r w:rsidR="002C643B">
        <w:t xml:space="preserve"> in Ireland)</w:t>
      </w:r>
      <w:r w:rsidRPr="00F75C56">
        <w:t>, who manage all sources of electricity being supplied into the</w:t>
      </w:r>
      <w:r w:rsidR="00003678">
        <w:t xml:space="preserve"> Irish</w:t>
      </w:r>
      <w:r w:rsidRPr="00F75C56">
        <w:t xml:space="preserve"> National Grid. </w:t>
      </w:r>
      <w:r w:rsidR="002C643B">
        <w:t>In Ireland</w:t>
      </w:r>
      <w:r w:rsidR="00180E38">
        <w:t>,</w:t>
      </w:r>
      <w:r w:rsidR="002C643B">
        <w:t xml:space="preserve"> </w:t>
      </w:r>
      <w:r w:rsidRPr="00F75C56">
        <w:t xml:space="preserve">SEAI also gathers data from other Government Departments and Agencies, energy suppliers and distributors. </w:t>
      </w:r>
      <w:r w:rsidR="000B1DFD">
        <w:t xml:space="preserve">Based on </w:t>
      </w:r>
      <w:r w:rsidRPr="00F75C56">
        <w:t>this data they can determine</w:t>
      </w:r>
      <w:r w:rsidR="000B1DFD">
        <w:t xml:space="preserve">, </w:t>
      </w:r>
      <w:r w:rsidR="000B1DFD" w:rsidRPr="00F75C56">
        <w:t>with</w:t>
      </w:r>
      <w:r w:rsidRPr="00F75C56">
        <w:t xml:space="preserve"> some accuracy</w:t>
      </w:r>
      <w:r w:rsidR="000B1DFD">
        <w:t>,</w:t>
      </w:r>
      <w:r w:rsidRPr="00F75C56">
        <w:t xml:space="preserve"> the following information:</w:t>
      </w:r>
    </w:p>
    <w:p w:rsidR="00F75C56" w:rsidRPr="00F75C56" w:rsidRDefault="00F75C56" w:rsidP="004875E5">
      <w:pPr>
        <w:numPr>
          <w:ilvl w:val="0"/>
          <w:numId w:val="3"/>
        </w:numPr>
        <w:jc w:val="both"/>
      </w:pPr>
      <w:r w:rsidRPr="00F75C56">
        <w:t>Total Primary Energy Requirement (TPER)</w:t>
      </w:r>
    </w:p>
    <w:p w:rsidR="00F75C56" w:rsidRPr="00F75C56" w:rsidRDefault="00F75C56" w:rsidP="004875E5">
      <w:pPr>
        <w:numPr>
          <w:ilvl w:val="0"/>
          <w:numId w:val="3"/>
        </w:numPr>
        <w:jc w:val="both"/>
      </w:pPr>
      <w:r w:rsidRPr="00F75C56">
        <w:t>Electricity Generated</w:t>
      </w:r>
    </w:p>
    <w:p w:rsidR="00F75C56" w:rsidRDefault="002C643B" w:rsidP="004875E5">
      <w:pPr>
        <w:numPr>
          <w:ilvl w:val="0"/>
          <w:numId w:val="3"/>
        </w:numPr>
        <w:jc w:val="both"/>
      </w:pPr>
      <w:r>
        <w:t xml:space="preserve">Indigenous fossil fuel production (in Ireland </w:t>
      </w:r>
      <w:r w:rsidR="00F75C56" w:rsidRPr="00F75C56">
        <w:t>Peat Briquette production</w:t>
      </w:r>
      <w:r>
        <w:t>)</w:t>
      </w:r>
    </w:p>
    <w:p w:rsidR="002C643B" w:rsidRPr="00F75C56" w:rsidRDefault="002C643B" w:rsidP="004875E5">
      <w:pPr>
        <w:numPr>
          <w:ilvl w:val="0"/>
          <w:numId w:val="3"/>
        </w:numPr>
        <w:jc w:val="both"/>
      </w:pPr>
      <w:r>
        <w:t>Indigenous renewable energy production</w:t>
      </w:r>
    </w:p>
    <w:p w:rsidR="00F75C56" w:rsidRPr="00F75C56" w:rsidRDefault="00F75C56" w:rsidP="004875E5">
      <w:pPr>
        <w:numPr>
          <w:ilvl w:val="0"/>
          <w:numId w:val="3"/>
        </w:numPr>
        <w:jc w:val="both"/>
      </w:pPr>
      <w:r w:rsidRPr="00F75C56">
        <w:t>Gross Final Consumption (GFC)</w:t>
      </w:r>
    </w:p>
    <w:p w:rsidR="00F75C56" w:rsidRPr="00F75C56" w:rsidRDefault="00F75C56" w:rsidP="004875E5">
      <w:pPr>
        <w:numPr>
          <w:ilvl w:val="0"/>
          <w:numId w:val="3"/>
        </w:numPr>
        <w:jc w:val="both"/>
      </w:pPr>
      <w:r w:rsidRPr="00F75C56">
        <w:t>Total Final Energy Consumption (TFEC)</w:t>
      </w:r>
    </w:p>
    <w:p w:rsidR="00F75C56" w:rsidRPr="00F75C56" w:rsidRDefault="00F75C56" w:rsidP="004875E5">
      <w:pPr>
        <w:jc w:val="both"/>
      </w:pPr>
    </w:p>
    <w:p w:rsidR="000B1DFD" w:rsidRPr="000B1DFD" w:rsidRDefault="00F75C56" w:rsidP="004875E5">
      <w:pPr>
        <w:jc w:val="both"/>
      </w:pPr>
      <w:r w:rsidRPr="000B1DFD">
        <w:rPr>
          <w:u w:val="single"/>
        </w:rPr>
        <w:t>Total Primary Energy Requirement (TPER):</w:t>
      </w:r>
      <w:r w:rsidRPr="00F75C56">
        <w:t xml:space="preserve">  This is the total requirement for all uses of energy, including energy used to transform one energy form to another (e.g. burning fossil fuel to generate electricity) and ener</w:t>
      </w:r>
      <w:r w:rsidR="000B1DFD">
        <w:t xml:space="preserve">gy used by the final consumer. </w:t>
      </w:r>
    </w:p>
    <w:p w:rsidR="000B1DFD" w:rsidRPr="005C1F66" w:rsidRDefault="00F75C56" w:rsidP="004875E5">
      <w:pPr>
        <w:jc w:val="both"/>
      </w:pPr>
      <w:r w:rsidRPr="000B1DFD">
        <w:rPr>
          <w:u w:val="single"/>
        </w:rPr>
        <w:t>Total Final Consumption (TFC):</w:t>
      </w:r>
      <w:r w:rsidRPr="00F75C56">
        <w:t xml:space="preserve"> is a measure of the energy that is delivered to energy end users in the economy to undertake activities as diverse as manufacturing, movement of people and goods, essential services and other day-to-day energy requirements of living.  </w:t>
      </w:r>
    </w:p>
    <w:p w:rsidR="000B1DFD" w:rsidRDefault="000B1DFD" w:rsidP="004875E5">
      <w:pPr>
        <w:jc w:val="both"/>
      </w:pPr>
      <w:r w:rsidRPr="000B1DFD">
        <w:rPr>
          <w:u w:val="single"/>
        </w:rPr>
        <w:t>Gross Final Consumption (GFC):</w:t>
      </w:r>
      <w:r w:rsidRPr="00F75C56">
        <w:t xml:space="preserve"> the energy commodities delivered for energy purposes including the consumption of electricity and heat by the energy branch for electricity and heat production including losses of electricity and heat in distribution</w:t>
      </w:r>
      <w:r>
        <w:t>.</w:t>
      </w:r>
    </w:p>
    <w:p w:rsidR="000B1DFD" w:rsidRPr="00F75C56" w:rsidRDefault="000B1DFD" w:rsidP="004875E5">
      <w:pPr>
        <w:jc w:val="both"/>
      </w:pPr>
      <m:oMathPara>
        <m:oMath>
          <m:r>
            <w:rPr>
              <w:rFonts w:ascii="Cambria Math" w:hAnsi="Cambria Math"/>
            </w:rPr>
            <m:t>GFC=TFC</m:t>
          </m:r>
          <m:d>
            <m:dPr>
              <m:ctrlPr>
                <w:rPr>
                  <w:rFonts w:ascii="Cambria Math" w:hAnsi="Cambria Math"/>
                  <w:i/>
                </w:rPr>
              </m:ctrlPr>
            </m:dPr>
            <m:e>
              <m:r>
                <w:rPr>
                  <w:rFonts w:ascii="Cambria Math" w:hAnsi="Cambria Math"/>
                </w:rPr>
                <m:t>Transport</m:t>
              </m:r>
            </m:e>
          </m:d>
          <m:r>
            <w:rPr>
              <w:rFonts w:ascii="Cambria Math" w:hAnsi="Cambria Math"/>
            </w:rPr>
            <m:t xml:space="preserve">+GFC </m:t>
          </m:r>
          <m:d>
            <m:dPr>
              <m:ctrlPr>
                <w:rPr>
                  <w:rFonts w:ascii="Cambria Math" w:hAnsi="Cambria Math"/>
                  <w:i/>
                </w:rPr>
              </m:ctrlPr>
            </m:dPr>
            <m:e>
              <m:r>
                <w:rPr>
                  <w:rFonts w:ascii="Cambria Math" w:hAnsi="Cambria Math"/>
                </w:rPr>
                <m:t>ELec</m:t>
              </m:r>
            </m:e>
          </m:d>
          <m:r>
            <w:rPr>
              <w:rFonts w:ascii="Cambria Math" w:hAnsi="Cambria Math"/>
            </w:rPr>
            <m:t>+GFC(Heat)</m:t>
          </m:r>
        </m:oMath>
      </m:oMathPara>
    </w:p>
    <w:p w:rsidR="000B1DFD" w:rsidRPr="00F75C56" w:rsidRDefault="000B1DFD" w:rsidP="004875E5">
      <w:pPr>
        <w:jc w:val="both"/>
      </w:pPr>
    </w:p>
    <w:p w:rsidR="00F75C56" w:rsidRPr="00F75C56" w:rsidRDefault="00F75C56" w:rsidP="004875E5">
      <w:pPr>
        <w:jc w:val="both"/>
      </w:pPr>
      <w:r w:rsidRPr="00F75C56">
        <w:t>Energy use can be categor</w:t>
      </w:r>
      <w:r w:rsidR="00E54AAE">
        <w:t>ised by its mode of application,</w:t>
      </w:r>
      <w:r w:rsidRPr="00F75C56">
        <w:t xml:space="preserve"> that is, whether it is used for mobility (transport), power applications (electricity) or for thermal uses (space or process heating).</w:t>
      </w:r>
      <w:r w:rsidR="00180E38">
        <w:t xml:space="preserve"> Mode of application is use as the EU target </w:t>
      </w:r>
      <w:r w:rsidR="002635D8">
        <w:t xml:space="preserve">documentation. </w:t>
      </w:r>
    </w:p>
    <w:p w:rsidR="00F75C56" w:rsidRPr="00F75C56" w:rsidRDefault="00180E38" w:rsidP="004875E5">
      <w:pPr>
        <w:jc w:val="both"/>
      </w:pPr>
      <w:r>
        <w:t>In Ireland, t</w:t>
      </w:r>
      <w:r w:rsidR="002C643B">
        <w:t>he</w:t>
      </w:r>
      <w:r w:rsidR="00F75C56" w:rsidRPr="00F75C56">
        <w:t xml:space="preserve"> National Energy Balance data is presented for the years 1990 to current year. The data is broken down into the f</w:t>
      </w:r>
      <w:r>
        <w:t>ollowing broad economic sectors:</w:t>
      </w:r>
      <w:r w:rsidR="00F75C56" w:rsidRPr="00F75C56">
        <w:t xml:space="preserve"> Industry, Residential, Transport, Commercial &amp; Public and Agriculture. The sectors are further broken down into fuel type consumption. </w:t>
      </w:r>
      <w:r w:rsidR="002C643B">
        <w:t xml:space="preserve"> For other countries, a similar approach may be used, in addition to any relevant Eurostat data.</w:t>
      </w:r>
    </w:p>
    <w:p w:rsidR="00F75C56" w:rsidRDefault="00F75C56" w:rsidP="004875E5">
      <w:pPr>
        <w:jc w:val="both"/>
      </w:pPr>
      <w:r w:rsidRPr="00F75C56">
        <w:t xml:space="preserve">Specific information on data sources for the relevant sectors is provided in the following sections. This will refer to the ‘Ratio Factors’. Ratio Factors are the </w:t>
      </w:r>
      <w:r w:rsidR="002635D8">
        <w:t xml:space="preserve">adjustment vehicles </w:t>
      </w:r>
      <w:r w:rsidRPr="00F75C56">
        <w:t xml:space="preserve">that are applied to the national data, to </w:t>
      </w:r>
      <w:r w:rsidR="005C066B" w:rsidRPr="00F75C56">
        <w:t>prorat</w:t>
      </w:r>
      <w:r w:rsidR="005C066B">
        <w:t>e</w:t>
      </w:r>
      <w:r w:rsidRPr="00F75C56">
        <w:t xml:space="preserve"> down to appropriate regional data. Certain ‘local factors’ where appropriate are </w:t>
      </w:r>
      <w:r w:rsidR="005C066B">
        <w:t xml:space="preserve">then </w:t>
      </w:r>
      <w:r w:rsidR="002635D8">
        <w:t>exploited</w:t>
      </w:r>
      <w:r w:rsidR="002635D8" w:rsidRPr="00F75C56">
        <w:t xml:space="preserve"> </w:t>
      </w:r>
      <w:r w:rsidRPr="00F75C56">
        <w:t>to create a mor</w:t>
      </w:r>
      <w:r w:rsidR="002635D8">
        <w:t>e localised energy consumption.</w:t>
      </w:r>
    </w:p>
    <w:p w:rsidR="00C92B3F" w:rsidRDefault="00C92B3F" w:rsidP="004875E5">
      <w:pPr>
        <w:pStyle w:val="Heading2"/>
        <w:jc w:val="both"/>
      </w:pPr>
      <w:bookmarkStart w:id="3" w:name="_Toc360177082"/>
      <w:r>
        <w:t>Data Collection</w:t>
      </w:r>
      <w:bookmarkEnd w:id="3"/>
    </w:p>
    <w:p w:rsidR="00C92B3F" w:rsidRDefault="00C92B3F" w:rsidP="004875E5">
      <w:pPr>
        <w:jc w:val="both"/>
      </w:pPr>
    </w:p>
    <w:p w:rsidR="009F1803" w:rsidRPr="005C066B" w:rsidRDefault="00C92B3F" w:rsidP="004875E5">
      <w:pPr>
        <w:jc w:val="both"/>
      </w:pPr>
      <w:r w:rsidRPr="005C066B">
        <w:fldChar w:fldCharType="begin"/>
      </w:r>
      <w:r w:rsidRPr="005C066B">
        <w:instrText xml:space="preserve"> REF _Ref351468426 \h </w:instrText>
      </w:r>
      <w:r w:rsidR="00590673" w:rsidRPr="005C066B">
        <w:instrText xml:space="preserve"> \* MERGEFORMAT </w:instrText>
      </w:r>
      <w:r w:rsidRPr="005C066B">
        <w:fldChar w:fldCharType="separate"/>
      </w:r>
      <w:r w:rsidR="008020A4" w:rsidRPr="005C066B">
        <w:t xml:space="preserve">Table </w:t>
      </w:r>
      <w:r w:rsidR="008020A4">
        <w:rPr>
          <w:noProof/>
        </w:rPr>
        <w:t>2</w:t>
      </w:r>
      <w:r w:rsidR="008020A4" w:rsidRPr="005C066B">
        <w:rPr>
          <w:noProof/>
        </w:rPr>
        <w:noBreakHyphen/>
      </w:r>
      <w:r w:rsidR="008020A4">
        <w:rPr>
          <w:noProof/>
        </w:rPr>
        <w:t>1</w:t>
      </w:r>
      <w:r w:rsidRPr="005C066B">
        <w:fldChar w:fldCharType="end"/>
      </w:r>
      <w:r w:rsidRPr="005C066B">
        <w:t xml:space="preserve"> shows the typical data source used within the energy </w:t>
      </w:r>
      <w:r w:rsidR="009F1803" w:rsidRPr="005C066B">
        <w:t xml:space="preserve">demand </w:t>
      </w:r>
      <w:r w:rsidRPr="005C066B">
        <w:t xml:space="preserve">and the RES generation report. </w:t>
      </w:r>
    </w:p>
    <w:tbl>
      <w:tblPr>
        <w:tblStyle w:val="LightGrid-Accent1"/>
        <w:tblW w:w="0" w:type="auto"/>
        <w:jc w:val="center"/>
        <w:tblInd w:w="-171" w:type="dxa"/>
        <w:tblLook w:val="04A0" w:firstRow="1" w:lastRow="0" w:firstColumn="1" w:lastColumn="0" w:noHBand="0" w:noVBand="1"/>
      </w:tblPr>
      <w:tblGrid>
        <w:gridCol w:w="2398"/>
        <w:gridCol w:w="3394"/>
        <w:gridCol w:w="3543"/>
      </w:tblGrid>
      <w:tr w:rsidR="00C92B3F" w:rsidRPr="005C066B" w:rsidTr="002B74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pPr>
            <w:r w:rsidRPr="005C066B">
              <w:t>Applicable Areas</w:t>
            </w:r>
          </w:p>
        </w:tc>
        <w:tc>
          <w:tcPr>
            <w:tcW w:w="3394" w:type="dxa"/>
            <w:noWrap/>
            <w:hideMark/>
          </w:tcPr>
          <w:p w:rsidR="00C92B3F" w:rsidRPr="005C066B" w:rsidRDefault="00C92B3F" w:rsidP="004875E5">
            <w:pPr>
              <w:jc w:val="both"/>
              <w:cnfStyle w:val="100000000000" w:firstRow="1" w:lastRow="0" w:firstColumn="0" w:lastColumn="0" w:oddVBand="0" w:evenVBand="0" w:oddHBand="0" w:evenHBand="0" w:firstRowFirstColumn="0" w:firstRowLastColumn="0" w:lastRowFirstColumn="0" w:lastRowLastColumn="0"/>
            </w:pPr>
            <w:r w:rsidRPr="005C066B">
              <w:t>Data Source</w:t>
            </w:r>
          </w:p>
        </w:tc>
        <w:tc>
          <w:tcPr>
            <w:tcW w:w="3543" w:type="dxa"/>
          </w:tcPr>
          <w:p w:rsidR="00C92B3F" w:rsidRPr="005C066B" w:rsidRDefault="00C92B3F" w:rsidP="004875E5">
            <w:pPr>
              <w:jc w:val="both"/>
              <w:cnfStyle w:val="100000000000" w:firstRow="1" w:lastRow="0" w:firstColumn="0" w:lastColumn="0" w:oddVBand="0" w:evenVBand="0" w:oddHBand="0" w:evenHBand="0" w:firstRowFirstColumn="0" w:firstRowLastColumn="0" w:lastRowFirstColumn="0" w:lastRowLastColumn="0"/>
            </w:pPr>
            <w:r w:rsidRPr="005C066B">
              <w:t>Source</w:t>
            </w:r>
          </w:p>
        </w:tc>
      </w:tr>
      <w:tr w:rsidR="00C92B3F" w:rsidRPr="005C066B" w:rsidTr="002B74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 xml:space="preserve">Energy Balance </w:t>
            </w:r>
          </w:p>
        </w:tc>
        <w:tc>
          <w:tcPr>
            <w:tcW w:w="3394" w:type="dxa"/>
            <w:noWrap/>
            <w:hideMark/>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National Energy Balance Statistics</w:t>
            </w:r>
          </w:p>
        </w:tc>
        <w:tc>
          <w:tcPr>
            <w:tcW w:w="3543" w:type="dxa"/>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National Energy Agency, Dept. of Energy</w:t>
            </w:r>
          </w:p>
        </w:tc>
      </w:tr>
      <w:tr w:rsidR="00C92B3F" w:rsidRPr="005C066B" w:rsidTr="002B742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Ratio &amp; Local factors</w:t>
            </w:r>
          </w:p>
        </w:tc>
        <w:tc>
          <w:tcPr>
            <w:tcW w:w="3394" w:type="dxa"/>
            <w:noWrap/>
            <w:hideMark/>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 xml:space="preserve">Socio-economic statistics (Employment stats, House &amp; Car ownership, Journey times, </w:t>
            </w:r>
            <w:proofErr w:type="spellStart"/>
            <w:r w:rsidRPr="005C066B">
              <w:t>etc</w:t>
            </w:r>
            <w:proofErr w:type="spellEnd"/>
            <w:r w:rsidRPr="005C066B">
              <w:t>)</w:t>
            </w:r>
          </w:p>
        </w:tc>
        <w:tc>
          <w:tcPr>
            <w:tcW w:w="3543" w:type="dxa"/>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Central Statistic</w:t>
            </w:r>
            <w:r w:rsidR="002635D8">
              <w:t>s</w:t>
            </w:r>
            <w:r w:rsidRPr="005C066B">
              <w:t xml:space="preserve"> Office</w:t>
            </w:r>
          </w:p>
        </w:tc>
      </w:tr>
      <w:tr w:rsidR="00C92B3F" w:rsidRPr="005C066B" w:rsidTr="002B74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Ratio factors</w:t>
            </w:r>
          </w:p>
        </w:tc>
        <w:tc>
          <w:tcPr>
            <w:tcW w:w="3394" w:type="dxa"/>
            <w:noWrap/>
            <w:hideMark/>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Land use statistics</w:t>
            </w:r>
          </w:p>
        </w:tc>
        <w:tc>
          <w:tcPr>
            <w:tcW w:w="3543" w:type="dxa"/>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Central Statistic</w:t>
            </w:r>
            <w:r w:rsidR="002635D8">
              <w:t>s</w:t>
            </w:r>
            <w:r w:rsidRPr="005C066B">
              <w:t xml:space="preserve"> Office</w:t>
            </w:r>
          </w:p>
        </w:tc>
      </w:tr>
      <w:tr w:rsidR="00C92B3F" w:rsidRPr="005C066B" w:rsidTr="002B742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Energy balance &amp; RES generation</w:t>
            </w:r>
          </w:p>
        </w:tc>
        <w:tc>
          <w:tcPr>
            <w:tcW w:w="3394" w:type="dxa"/>
            <w:noWrap/>
            <w:hideMark/>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National Energy Action Plans</w:t>
            </w:r>
          </w:p>
        </w:tc>
        <w:tc>
          <w:tcPr>
            <w:tcW w:w="3543" w:type="dxa"/>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Dept. of Energy</w:t>
            </w:r>
          </w:p>
        </w:tc>
      </w:tr>
      <w:tr w:rsidR="00C92B3F" w:rsidRPr="005C066B" w:rsidTr="002B74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Energy balance &amp; RES generation</w:t>
            </w:r>
          </w:p>
        </w:tc>
        <w:tc>
          <w:tcPr>
            <w:tcW w:w="3394" w:type="dxa"/>
            <w:noWrap/>
            <w:hideMark/>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Renewable Generation statistics in Ireland</w:t>
            </w:r>
          </w:p>
        </w:tc>
        <w:tc>
          <w:tcPr>
            <w:tcW w:w="3543" w:type="dxa"/>
          </w:tcPr>
          <w:p w:rsidR="00C92B3F" w:rsidRPr="005C066B" w:rsidRDefault="002B742D" w:rsidP="004875E5">
            <w:pPr>
              <w:jc w:val="both"/>
              <w:cnfStyle w:val="000000100000" w:firstRow="0" w:lastRow="0" w:firstColumn="0" w:lastColumn="0" w:oddVBand="0" w:evenVBand="0" w:oddHBand="1" w:evenHBand="0" w:firstRowFirstColumn="0" w:firstRowLastColumn="0" w:lastRowFirstColumn="0" w:lastRowLastColumn="0"/>
            </w:pPr>
            <w:r w:rsidRPr="005C066B">
              <w:t xml:space="preserve">National Energy Agency, RES Assn. </w:t>
            </w:r>
          </w:p>
        </w:tc>
      </w:tr>
      <w:tr w:rsidR="00C92B3F" w:rsidRPr="005C066B" w:rsidTr="002B742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Future Trends</w:t>
            </w:r>
          </w:p>
        </w:tc>
        <w:tc>
          <w:tcPr>
            <w:tcW w:w="3394" w:type="dxa"/>
            <w:noWrap/>
            <w:hideMark/>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Energy forecasting Reports</w:t>
            </w:r>
          </w:p>
        </w:tc>
        <w:tc>
          <w:tcPr>
            <w:tcW w:w="3543" w:type="dxa"/>
          </w:tcPr>
          <w:p w:rsidR="00C92B3F" w:rsidRPr="005C066B" w:rsidRDefault="002B742D" w:rsidP="004875E5">
            <w:pPr>
              <w:jc w:val="both"/>
              <w:cnfStyle w:val="000000010000" w:firstRow="0" w:lastRow="0" w:firstColumn="0" w:lastColumn="0" w:oddVBand="0" w:evenVBand="0" w:oddHBand="0" w:evenHBand="1" w:firstRowFirstColumn="0" w:firstRowLastColumn="0" w:lastRowFirstColumn="0" w:lastRowLastColumn="0"/>
            </w:pPr>
            <w:r w:rsidRPr="005C066B">
              <w:t>National Energy Agency, RES Assn</w:t>
            </w:r>
          </w:p>
        </w:tc>
      </w:tr>
      <w:tr w:rsidR="00C92B3F" w:rsidRPr="005C066B" w:rsidTr="002B74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Future trends</w:t>
            </w:r>
          </w:p>
        </w:tc>
        <w:tc>
          <w:tcPr>
            <w:tcW w:w="3394" w:type="dxa"/>
            <w:noWrap/>
            <w:hideMark/>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Energy Modelling statistics</w:t>
            </w:r>
          </w:p>
        </w:tc>
        <w:tc>
          <w:tcPr>
            <w:tcW w:w="3543" w:type="dxa"/>
          </w:tcPr>
          <w:p w:rsidR="00C92B3F" w:rsidRPr="005C066B" w:rsidRDefault="002B742D" w:rsidP="004875E5">
            <w:pPr>
              <w:jc w:val="both"/>
              <w:cnfStyle w:val="000000100000" w:firstRow="0" w:lastRow="0" w:firstColumn="0" w:lastColumn="0" w:oddVBand="0" w:evenVBand="0" w:oddHBand="1" w:evenHBand="0" w:firstRowFirstColumn="0" w:firstRowLastColumn="0" w:lastRowFirstColumn="0" w:lastRowLastColumn="0"/>
            </w:pPr>
            <w:r w:rsidRPr="005C066B">
              <w:t>National Energy Agency, RES Assn</w:t>
            </w:r>
          </w:p>
        </w:tc>
      </w:tr>
      <w:tr w:rsidR="00C92B3F" w:rsidRPr="005C066B" w:rsidTr="002B742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Future trends</w:t>
            </w:r>
          </w:p>
        </w:tc>
        <w:tc>
          <w:tcPr>
            <w:tcW w:w="3394" w:type="dxa"/>
            <w:noWrap/>
            <w:hideMark/>
          </w:tcPr>
          <w:p w:rsidR="00C92B3F" w:rsidRPr="005C066B" w:rsidRDefault="00C92B3F" w:rsidP="004875E5">
            <w:pPr>
              <w:jc w:val="both"/>
              <w:cnfStyle w:val="000000010000" w:firstRow="0" w:lastRow="0" w:firstColumn="0" w:lastColumn="0" w:oddVBand="0" w:evenVBand="0" w:oddHBand="0" w:evenHBand="1" w:firstRowFirstColumn="0" w:firstRowLastColumn="0" w:lastRowFirstColumn="0" w:lastRowLastColumn="0"/>
            </w:pPr>
            <w:r w:rsidRPr="005C066B">
              <w:t>RES Potentials in Ireland</w:t>
            </w:r>
          </w:p>
        </w:tc>
        <w:tc>
          <w:tcPr>
            <w:tcW w:w="3543" w:type="dxa"/>
          </w:tcPr>
          <w:p w:rsidR="00C92B3F" w:rsidRPr="005C066B" w:rsidRDefault="002B742D" w:rsidP="004875E5">
            <w:pPr>
              <w:jc w:val="both"/>
              <w:cnfStyle w:val="000000010000" w:firstRow="0" w:lastRow="0" w:firstColumn="0" w:lastColumn="0" w:oddVBand="0" w:evenVBand="0" w:oddHBand="0" w:evenHBand="1" w:firstRowFirstColumn="0" w:firstRowLastColumn="0" w:lastRowFirstColumn="0" w:lastRowLastColumn="0"/>
            </w:pPr>
            <w:r w:rsidRPr="005C066B">
              <w:t>National Energy Agency, RES Assn</w:t>
            </w:r>
          </w:p>
        </w:tc>
      </w:tr>
      <w:tr w:rsidR="00C92B3F" w:rsidRPr="005C066B" w:rsidTr="002B74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Energy balance &amp; RES generation</w:t>
            </w:r>
          </w:p>
        </w:tc>
        <w:tc>
          <w:tcPr>
            <w:tcW w:w="3394" w:type="dxa"/>
            <w:noWrap/>
            <w:hideMark/>
          </w:tcPr>
          <w:p w:rsidR="00C92B3F" w:rsidRPr="005C066B" w:rsidRDefault="00C92B3F" w:rsidP="004875E5">
            <w:pPr>
              <w:jc w:val="both"/>
              <w:cnfStyle w:val="000000100000" w:firstRow="0" w:lastRow="0" w:firstColumn="0" w:lastColumn="0" w:oddVBand="0" w:evenVBand="0" w:oddHBand="1" w:evenHBand="0" w:firstRowFirstColumn="0" w:firstRowLastColumn="0" w:lastRowFirstColumn="0" w:lastRowLastColumn="0"/>
            </w:pPr>
            <w:r w:rsidRPr="005C066B">
              <w:t>Generators connected to Grid</w:t>
            </w:r>
          </w:p>
        </w:tc>
        <w:tc>
          <w:tcPr>
            <w:tcW w:w="3543" w:type="dxa"/>
          </w:tcPr>
          <w:p w:rsidR="00C92B3F" w:rsidRPr="005C066B" w:rsidRDefault="002B742D" w:rsidP="004875E5">
            <w:pPr>
              <w:jc w:val="both"/>
              <w:cnfStyle w:val="000000100000" w:firstRow="0" w:lastRow="0" w:firstColumn="0" w:lastColumn="0" w:oddVBand="0" w:evenVBand="0" w:oddHBand="1" w:evenHBand="0" w:firstRowFirstColumn="0" w:firstRowLastColumn="0" w:lastRowFirstColumn="0" w:lastRowLastColumn="0"/>
            </w:pPr>
            <w:r w:rsidRPr="005C066B">
              <w:t>Grid Operator and Regulator</w:t>
            </w:r>
          </w:p>
        </w:tc>
      </w:tr>
      <w:tr w:rsidR="00C92B3F" w:rsidRPr="005C066B" w:rsidTr="002B742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8" w:type="dxa"/>
            <w:noWrap/>
            <w:hideMark/>
          </w:tcPr>
          <w:p w:rsidR="00C92B3F" w:rsidRPr="005C066B" w:rsidRDefault="00C92B3F" w:rsidP="004875E5">
            <w:pPr>
              <w:jc w:val="both"/>
              <w:rPr>
                <w:b w:val="0"/>
              </w:rPr>
            </w:pPr>
            <w:r w:rsidRPr="005C066B">
              <w:rPr>
                <w:b w:val="0"/>
              </w:rPr>
              <w:t>Energy balance &amp; RES generation</w:t>
            </w:r>
          </w:p>
        </w:tc>
        <w:tc>
          <w:tcPr>
            <w:tcW w:w="3394" w:type="dxa"/>
            <w:noWrap/>
            <w:hideMark/>
          </w:tcPr>
          <w:p w:rsidR="00C92B3F" w:rsidRPr="005C066B" w:rsidRDefault="00C92B3F" w:rsidP="004875E5">
            <w:pPr>
              <w:keepNext/>
              <w:jc w:val="both"/>
              <w:cnfStyle w:val="000000010000" w:firstRow="0" w:lastRow="0" w:firstColumn="0" w:lastColumn="0" w:oddVBand="0" w:evenVBand="0" w:oddHBand="0" w:evenHBand="1" w:firstRowFirstColumn="0" w:firstRowLastColumn="0" w:lastRowFirstColumn="0" w:lastRowLastColumn="0"/>
            </w:pPr>
            <w:r w:rsidRPr="005C066B">
              <w:t>Bottom-Up RES generation data</w:t>
            </w:r>
          </w:p>
        </w:tc>
        <w:tc>
          <w:tcPr>
            <w:tcW w:w="3543" w:type="dxa"/>
          </w:tcPr>
          <w:p w:rsidR="00C92B3F" w:rsidRPr="005C066B" w:rsidRDefault="002B742D" w:rsidP="004875E5">
            <w:pPr>
              <w:keepNext/>
              <w:jc w:val="both"/>
              <w:cnfStyle w:val="000000010000" w:firstRow="0" w:lastRow="0" w:firstColumn="0" w:lastColumn="0" w:oddVBand="0" w:evenVBand="0" w:oddHBand="0" w:evenHBand="1" w:firstRowFirstColumn="0" w:firstRowLastColumn="0" w:lastRowFirstColumn="0" w:lastRowLastColumn="0"/>
            </w:pPr>
            <w:r w:rsidRPr="005C066B">
              <w:t>Local Energy agency, Direct contact with RES companies.</w:t>
            </w:r>
          </w:p>
        </w:tc>
      </w:tr>
    </w:tbl>
    <w:p w:rsidR="00C92B3F" w:rsidRDefault="00C92B3F" w:rsidP="004875E5">
      <w:pPr>
        <w:pStyle w:val="Caption"/>
        <w:jc w:val="both"/>
      </w:pPr>
      <w:bookmarkStart w:id="4" w:name="_Ref351468426"/>
      <w:r w:rsidRPr="005C066B">
        <w:t xml:space="preserve">Table </w:t>
      </w:r>
      <w:fldSimple w:instr=" STYLEREF 1 \s ">
        <w:r w:rsidR="00532F90">
          <w:rPr>
            <w:noProof/>
          </w:rPr>
          <w:t>2</w:t>
        </w:r>
      </w:fldSimple>
      <w:r w:rsidR="00532F90">
        <w:noBreakHyphen/>
      </w:r>
      <w:fldSimple w:instr=" SEQ Table \* ARABIC \s 1 ">
        <w:r w:rsidR="00532F90">
          <w:rPr>
            <w:noProof/>
          </w:rPr>
          <w:t>1</w:t>
        </w:r>
      </w:fldSimple>
      <w:bookmarkEnd w:id="4"/>
      <w:r w:rsidRPr="005C066B">
        <w:t xml:space="preserve"> Typical Data used in Energy Balances</w:t>
      </w:r>
    </w:p>
    <w:p w:rsidR="005C066B" w:rsidRPr="005C066B" w:rsidRDefault="005C066B" w:rsidP="004875E5">
      <w:pPr>
        <w:jc w:val="both"/>
      </w:pPr>
    </w:p>
    <w:p w:rsidR="00F75C56" w:rsidRPr="00F75C56" w:rsidRDefault="00F75C56" w:rsidP="004875E5">
      <w:pPr>
        <w:pStyle w:val="Heading2"/>
        <w:jc w:val="both"/>
      </w:pPr>
      <w:bookmarkStart w:id="5" w:name="_Toc360177083"/>
      <w:r w:rsidRPr="00F75C56">
        <w:t>Ratio Factors</w:t>
      </w:r>
      <w:bookmarkEnd w:id="5"/>
    </w:p>
    <w:p w:rsidR="00F75C56" w:rsidRPr="00F75C56" w:rsidRDefault="00F75C56" w:rsidP="004875E5">
      <w:pPr>
        <w:jc w:val="both"/>
      </w:pPr>
      <w:r w:rsidRPr="00F75C56">
        <w:t xml:space="preserve">Ratio factors are the </w:t>
      </w:r>
      <w:r w:rsidR="00410FF8">
        <w:t xml:space="preserve">proportion adjustments </w:t>
      </w:r>
      <w:r w:rsidRPr="00F75C56">
        <w:t>that are used to</w:t>
      </w:r>
      <w:r w:rsidR="00410FF8">
        <w:t xml:space="preserve"> distribute</w:t>
      </w:r>
      <w:r w:rsidRPr="00F75C56">
        <w:t xml:space="preserve"> </w:t>
      </w:r>
      <w:r w:rsidR="005C066B">
        <w:t xml:space="preserve">energy data </w:t>
      </w:r>
      <w:r w:rsidRPr="00F75C56">
        <w:t>from the national level</w:t>
      </w:r>
      <w:r w:rsidR="00410FF8">
        <w:t xml:space="preserve">, </w:t>
      </w:r>
      <w:r w:rsidR="00410FF8" w:rsidRPr="00F75C56">
        <w:t>down</w:t>
      </w:r>
      <w:r w:rsidR="005C066B">
        <w:t xml:space="preserve"> to the regional level</w:t>
      </w:r>
      <w:r w:rsidRPr="00F75C56">
        <w:t xml:space="preserve">. Ratio factors are </w:t>
      </w:r>
      <w:r w:rsidR="00410FF8">
        <w:t>typically</w:t>
      </w:r>
      <w:r w:rsidR="00410FF8" w:rsidRPr="00F75C56">
        <w:t xml:space="preserve"> </w:t>
      </w:r>
      <w:r w:rsidR="00410FF8">
        <w:t>established</w:t>
      </w:r>
      <w:r w:rsidR="00410FF8" w:rsidRPr="00F75C56">
        <w:t xml:space="preserve"> </w:t>
      </w:r>
      <w:r w:rsidR="00410FF8">
        <w:t>by using the foremost/substantive facet</w:t>
      </w:r>
      <w:r w:rsidRPr="00F75C56">
        <w:t xml:space="preserve"> within each economic sector, i.e. for agriculture it could be head of cattle or sheep. </w:t>
      </w:r>
    </w:p>
    <w:p w:rsidR="00F75C56" w:rsidRPr="00F75C56" w:rsidRDefault="00F75C56" w:rsidP="004875E5">
      <w:pPr>
        <w:jc w:val="both"/>
      </w:pPr>
      <w:r w:rsidRPr="00F75C56">
        <w:t>The following ratio</w:t>
      </w:r>
      <w:r w:rsidR="00410FF8">
        <w:t>s</w:t>
      </w:r>
      <w:r w:rsidRPr="00F75C56">
        <w:t xml:space="preserve"> were discussed with the SEAI’s Statistical Support Unit has confirmed the suitability of the following ratios.</w:t>
      </w:r>
    </w:p>
    <w:p w:rsidR="00F75C56" w:rsidRPr="00F75C56" w:rsidRDefault="00F75C56" w:rsidP="004875E5">
      <w:pPr>
        <w:jc w:val="both"/>
      </w:pPr>
    </w:p>
    <w:p w:rsidR="00F75C56" w:rsidRPr="00F75C56" w:rsidRDefault="00F75C56" w:rsidP="004875E5">
      <w:pPr>
        <w:jc w:val="both"/>
      </w:pPr>
      <m:oMathPara>
        <m:oMath>
          <m:r>
            <m:rPr>
              <m:nor/>
            </m:rPr>
            <m:t>Agriculture Ratio  =</m:t>
          </m:r>
          <m:f>
            <m:fPr>
              <m:ctrlPr>
                <w:rPr>
                  <w:rFonts w:ascii="Cambria Math" w:hAnsi="Cambria Math"/>
                  <w:i/>
                </w:rPr>
              </m:ctrlPr>
            </m:fPr>
            <m:num>
              <m:r>
                <w:rPr>
                  <w:rFonts w:ascii="Cambria Math" w:hAnsi="Cambria Math"/>
                </w:rPr>
                <m:t>Total Farmed Land in local Region</m:t>
              </m:r>
            </m:num>
            <m:den>
              <m:r>
                <w:rPr>
                  <w:rFonts w:ascii="Cambria Math" w:hAnsi="Cambria Math"/>
                </w:rPr>
                <m:t>Nationally farmed Land</m:t>
              </m:r>
            </m:den>
          </m:f>
        </m:oMath>
      </m:oMathPara>
    </w:p>
    <w:p w:rsidR="00F75C56" w:rsidRPr="00F75C56" w:rsidRDefault="00F75C56" w:rsidP="004875E5">
      <w:pPr>
        <w:jc w:val="both"/>
      </w:pPr>
    </w:p>
    <w:p w:rsidR="00F75C56" w:rsidRPr="00F75C56" w:rsidRDefault="00F75C56" w:rsidP="004875E5">
      <w:pPr>
        <w:jc w:val="both"/>
      </w:pPr>
      <m:oMathPara>
        <m:oMath>
          <m:r>
            <m:rPr>
              <m:nor/>
            </m:rPr>
            <m:t>Commercial Ratio  =</m:t>
          </m:r>
          <m:f>
            <m:fPr>
              <m:ctrlPr>
                <w:rPr>
                  <w:rFonts w:ascii="Cambria Math" w:hAnsi="Cambria Math"/>
                  <w:i/>
                </w:rPr>
              </m:ctrlPr>
            </m:fPr>
            <m:num>
              <m:r>
                <w:rPr>
                  <w:rFonts w:ascii="Cambria Math" w:hAnsi="Cambria Math"/>
                </w:rPr>
                <m:t>Number of Commerical Workers in local Region</m:t>
              </m:r>
            </m:num>
            <m:den>
              <m:r>
                <w:rPr>
                  <w:rFonts w:ascii="Cambria Math" w:hAnsi="Cambria Math"/>
                </w:rPr>
                <m:t>National Number of Commercial Workers</m:t>
              </m:r>
            </m:den>
          </m:f>
        </m:oMath>
      </m:oMathPara>
    </w:p>
    <w:p w:rsidR="00F75C56" w:rsidRPr="00F75C56" w:rsidRDefault="00F75C56" w:rsidP="004875E5">
      <w:pPr>
        <w:jc w:val="both"/>
      </w:pPr>
    </w:p>
    <w:p w:rsidR="00F75C56" w:rsidRPr="00F75C56" w:rsidRDefault="00F75C56" w:rsidP="004875E5">
      <w:pPr>
        <w:jc w:val="both"/>
      </w:pPr>
      <m:oMathPara>
        <m:oMath>
          <m:r>
            <m:rPr>
              <m:nor/>
            </m:rPr>
            <m:t>Residential Ratio  =</m:t>
          </m:r>
          <m:f>
            <m:fPr>
              <m:ctrlPr>
                <w:rPr>
                  <w:rFonts w:ascii="Cambria Math" w:hAnsi="Cambria Math"/>
                  <w:i/>
                </w:rPr>
              </m:ctrlPr>
            </m:fPr>
            <m:num>
              <m:r>
                <w:rPr>
                  <w:rFonts w:ascii="Cambria Math" w:hAnsi="Cambria Math"/>
                </w:rPr>
                <m:t>Number of Private Houses  in local Region</m:t>
              </m:r>
            </m:num>
            <m:den>
              <m:r>
                <w:rPr>
                  <w:rFonts w:ascii="Cambria Math" w:hAnsi="Cambria Math"/>
                </w:rPr>
                <m:t>National Number of Private Houses</m:t>
              </m:r>
            </m:den>
          </m:f>
        </m:oMath>
      </m:oMathPara>
    </w:p>
    <w:p w:rsidR="00F75C56" w:rsidRPr="00F75C56" w:rsidRDefault="00F75C56" w:rsidP="004875E5">
      <w:pPr>
        <w:jc w:val="both"/>
      </w:pPr>
    </w:p>
    <w:p w:rsidR="00F75C56" w:rsidRPr="00F75C56" w:rsidRDefault="00F75C56" w:rsidP="004875E5">
      <w:pPr>
        <w:jc w:val="both"/>
      </w:pPr>
      <m:oMathPara>
        <m:oMath>
          <m:r>
            <m:rPr>
              <m:nor/>
            </m:rPr>
            <m:t>Transport Ratio  =</m:t>
          </m:r>
          <m:f>
            <m:fPr>
              <m:ctrlPr>
                <w:rPr>
                  <w:rFonts w:ascii="Cambria Math" w:hAnsi="Cambria Math"/>
                  <w:i/>
                </w:rPr>
              </m:ctrlPr>
            </m:fPr>
            <m:num>
              <m:r>
                <w:rPr>
                  <w:rFonts w:ascii="Cambria Math" w:hAnsi="Cambria Math"/>
                </w:rPr>
                <m:t>Number of Private Vehicles  in local Region</m:t>
              </m:r>
            </m:num>
            <m:den>
              <m:r>
                <w:rPr>
                  <w:rFonts w:ascii="Cambria Math" w:hAnsi="Cambria Math"/>
                </w:rPr>
                <m:t>National Number of Private Vehicles</m:t>
              </m:r>
            </m:den>
          </m:f>
        </m:oMath>
      </m:oMathPara>
    </w:p>
    <w:p w:rsidR="00F75C56" w:rsidRPr="00F75C56" w:rsidRDefault="00F75C56" w:rsidP="004875E5">
      <w:pPr>
        <w:jc w:val="both"/>
      </w:pPr>
    </w:p>
    <w:p w:rsidR="00F75C56" w:rsidRPr="00F75C56" w:rsidRDefault="00F75C56" w:rsidP="004875E5">
      <w:pPr>
        <w:jc w:val="both"/>
      </w:pPr>
      <m:oMathPara>
        <m:oMath>
          <m:r>
            <m:rPr>
              <m:nor/>
            </m:rPr>
            <m:t>Industrial Ratio  =</m:t>
          </m:r>
          <m:f>
            <m:fPr>
              <m:ctrlPr>
                <w:rPr>
                  <w:rFonts w:ascii="Cambria Math" w:hAnsi="Cambria Math"/>
                  <w:i/>
                </w:rPr>
              </m:ctrlPr>
            </m:fPr>
            <m:num>
              <m:r>
                <w:rPr>
                  <w:rFonts w:ascii="Cambria Math" w:hAnsi="Cambria Math"/>
                </w:rPr>
                <m:t>Number of Industrail Sector Workers  in local Region</m:t>
              </m:r>
            </m:num>
            <m:den>
              <m:r>
                <w:rPr>
                  <w:rFonts w:ascii="Cambria Math" w:hAnsi="Cambria Math"/>
                </w:rPr>
                <m:t>National Number of Industrial Sector Worker</m:t>
              </m:r>
            </m:den>
          </m:f>
        </m:oMath>
      </m:oMathPara>
    </w:p>
    <w:p w:rsidR="00F75C56" w:rsidRPr="00F75C56" w:rsidRDefault="00F75C56" w:rsidP="004875E5">
      <w:pPr>
        <w:jc w:val="both"/>
      </w:pPr>
    </w:p>
    <w:p w:rsidR="00F75C56" w:rsidRPr="00F75C56" w:rsidRDefault="00410FF8" w:rsidP="004875E5">
      <w:pPr>
        <w:jc w:val="both"/>
      </w:pPr>
      <w:r>
        <w:t xml:space="preserve">The </w:t>
      </w:r>
      <w:r w:rsidR="00F75C56" w:rsidRPr="00F75C56">
        <w:t>commercial and industrial sector</w:t>
      </w:r>
      <w:r>
        <w:t>’s</w:t>
      </w:r>
      <w:r w:rsidR="00F75C56" w:rsidRPr="00F75C56">
        <w:t xml:space="preserve"> energy consumption </w:t>
      </w:r>
      <w:r w:rsidR="000F738F">
        <w:t xml:space="preserve">within the local region </w:t>
      </w:r>
      <w:r w:rsidR="00F75C56" w:rsidRPr="00F75C56">
        <w:t>is assumed to be directly related to th</w:t>
      </w:r>
      <w:r w:rsidR="000F738F">
        <w:t>e level of energy used in this s</w:t>
      </w:r>
      <w:r w:rsidR="00F75C56" w:rsidRPr="00F75C56">
        <w:t>ecto</w:t>
      </w:r>
      <w:r w:rsidR="000F738F">
        <w:t>r nationally, and the national f</w:t>
      </w:r>
      <w:r w:rsidR="00F75C56" w:rsidRPr="00F75C56">
        <w:t xml:space="preserve">igures are proportioned out based on the numbers </w:t>
      </w:r>
      <w:r>
        <w:t>employed with</w:t>
      </w:r>
      <w:r w:rsidR="00F75C56" w:rsidRPr="00F75C56">
        <w:t>in this sector</w:t>
      </w:r>
      <w:r>
        <w:t>,</w:t>
      </w:r>
      <w:r w:rsidR="00F75C56" w:rsidRPr="00F75C56">
        <w:t xml:space="preserve"> in</w:t>
      </w:r>
      <w:r w:rsidR="000F738F">
        <w:t xml:space="preserve"> the local region</w:t>
      </w:r>
      <w:r w:rsidR="00F75C56" w:rsidRPr="00F75C56">
        <w:t>. For transport</w:t>
      </w:r>
      <w:r>
        <w:t>,</w:t>
      </w:r>
      <w:r w:rsidR="00F75C56" w:rsidRPr="00F75C56">
        <w:t xml:space="preserve"> the principal factor for Tipperary here is private car ownership, as public transport is insignificant, County Tipperary is a rural region with some small (&lt; 10,000 people) towns, there is no dedicated public transport.  All transport ene</w:t>
      </w:r>
      <w:r w:rsidR="005C066B">
        <w:t>rgy figures omit international a</w:t>
      </w:r>
      <w:r w:rsidR="00F75C56" w:rsidRPr="00F75C56">
        <w:t xml:space="preserve">viation because these values are not </w:t>
      </w:r>
      <w:r w:rsidR="006A34DF">
        <w:t>included in the local energy balance as</w:t>
      </w:r>
      <w:r w:rsidR="00F75C56" w:rsidRPr="00F75C56">
        <w:t xml:space="preserve"> Tipperary doesn’t have an </w:t>
      </w:r>
      <w:proofErr w:type="gramStart"/>
      <w:r w:rsidR="00F75C56" w:rsidRPr="00F75C56">
        <w:t>airport</w:t>
      </w:r>
      <w:r w:rsidR="006A34DF">
        <w:t>,</w:t>
      </w:r>
      <w:proofErr w:type="gramEnd"/>
      <w:r w:rsidR="006A34DF">
        <w:t xml:space="preserve"> it is acknowledged that this is attempting to focus on local use and impacts.</w:t>
      </w:r>
      <w:r w:rsidR="00F75C56" w:rsidRPr="00F75C56">
        <w:t xml:space="preserve"> For residential the salient factor was considered to be private house ownership.</w:t>
      </w:r>
      <w:r w:rsidR="002C643B">
        <w:t xml:space="preserve"> It is important that all countries and </w:t>
      </w:r>
      <w:r w:rsidR="005C066B">
        <w:t>regions</w:t>
      </w:r>
      <w:r w:rsidR="002C643B">
        <w:t xml:space="preserve"> draw appropriate boundaries for what will be included or excluded </w:t>
      </w:r>
      <w:r w:rsidR="005C066B">
        <w:t>from</w:t>
      </w:r>
      <w:r w:rsidR="002C643B">
        <w:t xml:space="preserve"> the regional energy balance.</w:t>
      </w:r>
      <w:r w:rsidR="004017DB">
        <w:t xml:space="preserve"> It is also paramount that all countries analysis their own energy uses within each sector to find those influential elements to construct the ratio factors. </w:t>
      </w:r>
    </w:p>
    <w:p w:rsidR="00F75C56" w:rsidRDefault="00F75C56" w:rsidP="004875E5">
      <w:pPr>
        <w:jc w:val="both"/>
      </w:pPr>
      <w:r w:rsidRPr="00F75C56">
        <w:t xml:space="preserve">An additional consideration </w:t>
      </w:r>
      <w:r w:rsidR="004017DB">
        <w:t>when selecting</w:t>
      </w:r>
      <w:r w:rsidR="004017DB" w:rsidRPr="00F75C56">
        <w:t xml:space="preserve"> </w:t>
      </w:r>
      <w:r w:rsidR="004017DB">
        <w:t>these factors is to choose</w:t>
      </w:r>
      <w:r w:rsidRPr="00F75C56">
        <w:t xml:space="preserve"> factor</w:t>
      </w:r>
      <w:r w:rsidR="004017DB">
        <w:t>s</w:t>
      </w:r>
      <w:r w:rsidRPr="00F75C56">
        <w:t xml:space="preserve"> that is quantified frequently </w:t>
      </w:r>
      <w:r w:rsidR="004017DB">
        <w:t xml:space="preserve">and </w:t>
      </w:r>
      <w:r w:rsidRPr="00F75C56">
        <w:t xml:space="preserve">from reputable sources. Typically </w:t>
      </w:r>
      <w:r w:rsidR="004017DB">
        <w:t xml:space="preserve">the central statistics offices and </w:t>
      </w:r>
      <w:r w:rsidRPr="00F75C56">
        <w:t xml:space="preserve">government’s departments </w:t>
      </w:r>
      <w:r w:rsidR="00E54AAE">
        <w:t xml:space="preserve">would have this data available on </w:t>
      </w:r>
      <w:r w:rsidR="004017DB">
        <w:t xml:space="preserve">annual, biennial or </w:t>
      </w:r>
      <w:r w:rsidR="00402373" w:rsidRPr="00402373">
        <w:t xml:space="preserve">triennial </w:t>
      </w:r>
      <w:r w:rsidR="005C066B">
        <w:t>basis</w:t>
      </w:r>
      <w:r w:rsidR="00E54AAE">
        <w:t xml:space="preserve">. The intervening years can be quantified by interpolation. </w:t>
      </w:r>
    </w:p>
    <w:p w:rsidR="00F75C56" w:rsidRPr="00F75C56" w:rsidRDefault="00F75C56" w:rsidP="004875E5">
      <w:pPr>
        <w:pStyle w:val="Heading2"/>
        <w:jc w:val="both"/>
      </w:pPr>
      <w:bookmarkStart w:id="6" w:name="_Toc360177084"/>
      <w:r w:rsidRPr="00F75C56">
        <w:t>Local Factors</w:t>
      </w:r>
      <w:bookmarkEnd w:id="6"/>
      <w:r w:rsidRPr="00F75C56">
        <w:t xml:space="preserve"> </w:t>
      </w:r>
    </w:p>
    <w:p w:rsidR="00F75C56" w:rsidRPr="00F75C56" w:rsidRDefault="00F75C56" w:rsidP="004875E5">
      <w:pPr>
        <w:jc w:val="both"/>
      </w:pPr>
      <w:r w:rsidRPr="00F75C56">
        <w:t xml:space="preserve">Local factors were investigated to establish a </w:t>
      </w:r>
      <w:r w:rsidR="00FB5DB9">
        <w:t>localising</w:t>
      </w:r>
      <w:r w:rsidRPr="00F75C56">
        <w:t xml:space="preserve"> trend within each sector for the region. </w:t>
      </w:r>
      <w:r w:rsidR="000F738F" w:rsidRPr="00F75C56">
        <w:t xml:space="preserve">It was </w:t>
      </w:r>
      <w:r w:rsidR="00FB5DB9">
        <w:t>deemed</w:t>
      </w:r>
      <w:r w:rsidR="00FB5DB9" w:rsidRPr="00F75C56">
        <w:t xml:space="preserve"> </w:t>
      </w:r>
      <w:r w:rsidR="00FB5DB9">
        <w:t xml:space="preserve">that </w:t>
      </w:r>
      <w:r w:rsidR="000F738F" w:rsidRPr="00F75C56">
        <w:t xml:space="preserve">for </w:t>
      </w:r>
      <w:r w:rsidR="00FB5DB9">
        <w:t xml:space="preserve">the </w:t>
      </w:r>
      <w:r w:rsidR="000F738F" w:rsidRPr="00F75C56">
        <w:t>Industrial and Commercial sectors, local factors would be difficult to establish, that could be able to apply with a</w:t>
      </w:r>
      <w:r w:rsidR="005C066B">
        <w:t>n</w:t>
      </w:r>
      <w:r w:rsidR="000F738F" w:rsidRPr="00F75C56">
        <w:t xml:space="preserve">y great level of accuracy. </w:t>
      </w:r>
      <w:r w:rsidR="005C066B">
        <w:t xml:space="preserve">This is </w:t>
      </w:r>
      <w:r w:rsidR="00FB5DB9">
        <w:t>primarily</w:t>
      </w:r>
      <w:r w:rsidR="00FB5DB9" w:rsidRPr="00F75C56">
        <w:t xml:space="preserve"> </w:t>
      </w:r>
      <w:r w:rsidR="000F738F" w:rsidRPr="00F75C56">
        <w:t>due the flows of employment between Tipperary and the neighbouring regions wou</w:t>
      </w:r>
      <w:r w:rsidR="00FB5DB9">
        <w:t>ld be problematic to calculate</w:t>
      </w:r>
      <w:r w:rsidR="000F738F" w:rsidRPr="00F75C56">
        <w:t>. For agriculture, it was felt that utilised farm land was the most appropriate local factor which is already used as the ratio factor.</w:t>
      </w:r>
    </w:p>
    <w:p w:rsidR="00F75C56" w:rsidRPr="00F75C56" w:rsidRDefault="00F75C56" w:rsidP="004875E5">
      <w:pPr>
        <w:pStyle w:val="Heading3"/>
        <w:jc w:val="both"/>
      </w:pPr>
      <w:bookmarkStart w:id="7" w:name="_Toc360177085"/>
      <w:r w:rsidRPr="00F75C56">
        <w:t>Residential</w:t>
      </w:r>
      <w:r w:rsidR="00E3529D">
        <w:t xml:space="preserve"> Example</w:t>
      </w:r>
      <w:bookmarkEnd w:id="7"/>
    </w:p>
    <w:p w:rsidR="009764C2" w:rsidRPr="00F75C56" w:rsidRDefault="00F75C56" w:rsidP="004875E5">
      <w:pPr>
        <w:jc w:val="both"/>
      </w:pPr>
      <w:r w:rsidRPr="00F75C56">
        <w:t>One area investigated, utilised SEAI’s Building Energy Rating (BER) research tool, which is a database of all t</w:t>
      </w:r>
      <w:r w:rsidR="000F738F">
        <w:t>he BERs conducted nationally</w:t>
      </w:r>
      <w:r w:rsidRPr="00F75C56">
        <w:t xml:space="preserve">. The </w:t>
      </w:r>
      <w:r w:rsidR="00FB5DB9" w:rsidRPr="00F75C56">
        <w:t>BER</w:t>
      </w:r>
      <w:r w:rsidRPr="00F75C56">
        <w:t xml:space="preserve"> is Ireland’s solution to the EU Directive on the Energy Performance of Buildings (</w:t>
      </w:r>
      <w:r w:rsidR="009764C2">
        <w:t xml:space="preserve">2002/91/EC of 16 December 2002). </w:t>
      </w:r>
      <w:r w:rsidRPr="00F75C56">
        <w:t>Employing this database, it was found that 22% of premises in Tipperary have had a BER, with 21% nationally</w:t>
      </w:r>
      <w:r w:rsidR="00FB5DB9">
        <w:t>, therefore statistically valid and robust data sets.</w:t>
      </w:r>
      <w:r w:rsidR="00003678">
        <w:t xml:space="preserve"> As the region in question is rural, with lower density development tha</w:t>
      </w:r>
      <w:r w:rsidR="00504BF7">
        <w:t>n</w:t>
      </w:r>
      <w:r w:rsidR="00003678">
        <w:t xml:space="preserve"> cities, it is appropriate to adjust the energy consumption on this basis.</w:t>
      </w:r>
      <w:r w:rsidRPr="00F75C56">
        <w:t xml:space="preserve"> </w:t>
      </w:r>
      <w:r w:rsidR="000F738F">
        <w:fldChar w:fldCharType="begin"/>
      </w:r>
      <w:r w:rsidR="000F738F">
        <w:instrText xml:space="preserve"> REF _Ref349730656 \h </w:instrText>
      </w:r>
      <w:r w:rsidR="006A34DF">
        <w:instrText xml:space="preserve"> \* MERGEFORMAT </w:instrText>
      </w:r>
      <w:r w:rsidR="000F738F">
        <w:fldChar w:fldCharType="separate"/>
      </w:r>
      <w:r w:rsidR="008020A4">
        <w:t xml:space="preserve">Table </w:t>
      </w:r>
      <w:r w:rsidR="008020A4">
        <w:rPr>
          <w:noProof/>
        </w:rPr>
        <w:t>2</w:t>
      </w:r>
      <w:r w:rsidR="008020A4">
        <w:noBreakHyphen/>
      </w:r>
      <w:r w:rsidR="008020A4">
        <w:rPr>
          <w:noProof/>
        </w:rPr>
        <w:t>2</w:t>
      </w:r>
      <w:r w:rsidR="000F738F">
        <w:fldChar w:fldCharType="end"/>
      </w:r>
      <w:r w:rsidRPr="00F75C56">
        <w:t>, shows that there is a</w:t>
      </w:r>
      <w:r w:rsidR="000F738F">
        <w:t>n</w:t>
      </w:r>
      <w:r w:rsidRPr="00F75C56">
        <w:t xml:space="preserve"> 11% higher energy use for houses in Tipperary  than the national average, therefore a factor of 1.11 is applied to the residential sector after the ratio factor has been applied. </w:t>
      </w:r>
    </w:p>
    <w:tbl>
      <w:tblPr>
        <w:tblStyle w:val="LightGrid"/>
        <w:tblW w:w="9461" w:type="dxa"/>
        <w:tblLook w:val="04A0" w:firstRow="1" w:lastRow="0" w:firstColumn="1" w:lastColumn="0" w:noHBand="0" w:noVBand="1"/>
      </w:tblPr>
      <w:tblGrid>
        <w:gridCol w:w="1243"/>
        <w:gridCol w:w="1839"/>
        <w:gridCol w:w="960"/>
        <w:gridCol w:w="1595"/>
        <w:gridCol w:w="1277"/>
        <w:gridCol w:w="1276"/>
        <w:gridCol w:w="1271"/>
      </w:tblGrid>
      <w:tr w:rsidR="00F75C56" w:rsidRPr="00E3529D" w:rsidTr="009764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noWrap/>
            <w:hideMark/>
          </w:tcPr>
          <w:p w:rsidR="00F75C56" w:rsidRPr="00E3529D" w:rsidRDefault="00F75C56" w:rsidP="004875E5">
            <w:pPr>
              <w:spacing w:after="200" w:line="276" w:lineRule="auto"/>
              <w:jc w:val="both"/>
              <w:rPr>
                <w:sz w:val="20"/>
              </w:rPr>
            </w:pPr>
            <w:r w:rsidRPr="00E3529D">
              <w:rPr>
                <w:sz w:val="20"/>
              </w:rPr>
              <w:t> </w:t>
            </w:r>
          </w:p>
        </w:tc>
        <w:tc>
          <w:tcPr>
            <w:tcW w:w="1839" w:type="dxa"/>
            <w:noWrap/>
            <w:hideMark/>
          </w:tcPr>
          <w:p w:rsidR="00F75C56" w:rsidRPr="00E3529D" w:rsidRDefault="00F75C56"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sidRPr="00E3529D">
              <w:rPr>
                <w:sz w:val="20"/>
              </w:rPr>
              <w:t>Total Energy Used (kWh)</w:t>
            </w:r>
          </w:p>
        </w:tc>
        <w:tc>
          <w:tcPr>
            <w:tcW w:w="960" w:type="dxa"/>
            <w:noWrap/>
            <w:hideMark/>
          </w:tcPr>
          <w:p w:rsidR="00F75C56" w:rsidRPr="00E3529D" w:rsidRDefault="00F75C56"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sidRPr="00E3529D">
              <w:rPr>
                <w:sz w:val="20"/>
              </w:rPr>
              <w:t xml:space="preserve">No. of BER </w:t>
            </w:r>
          </w:p>
        </w:tc>
        <w:tc>
          <w:tcPr>
            <w:tcW w:w="1595" w:type="dxa"/>
            <w:noWrap/>
            <w:hideMark/>
          </w:tcPr>
          <w:p w:rsidR="00F75C56" w:rsidRPr="00E3529D" w:rsidRDefault="009764C2"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Pr>
                <w:sz w:val="20"/>
              </w:rPr>
              <w:t xml:space="preserve">Census Housing </w:t>
            </w:r>
            <w:r w:rsidR="00F75C56" w:rsidRPr="00E3529D">
              <w:rPr>
                <w:sz w:val="20"/>
              </w:rPr>
              <w:t>Stock</w:t>
            </w:r>
          </w:p>
        </w:tc>
        <w:tc>
          <w:tcPr>
            <w:tcW w:w="1277" w:type="dxa"/>
            <w:noWrap/>
            <w:hideMark/>
          </w:tcPr>
          <w:p w:rsidR="00F75C56" w:rsidRPr="00E3529D" w:rsidRDefault="00F75C56"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sidRPr="00E3529D">
              <w:rPr>
                <w:sz w:val="20"/>
              </w:rPr>
              <w:t>BER proportion</w:t>
            </w:r>
          </w:p>
        </w:tc>
        <w:tc>
          <w:tcPr>
            <w:tcW w:w="1276" w:type="dxa"/>
            <w:noWrap/>
            <w:hideMark/>
          </w:tcPr>
          <w:p w:rsidR="00F75C56" w:rsidRPr="00E3529D" w:rsidRDefault="00F75C56"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sidRPr="00E3529D">
              <w:rPr>
                <w:sz w:val="20"/>
              </w:rPr>
              <w:t>Energy per House (kWh)</w:t>
            </w:r>
          </w:p>
        </w:tc>
        <w:tc>
          <w:tcPr>
            <w:tcW w:w="1271" w:type="dxa"/>
            <w:noWrap/>
            <w:hideMark/>
          </w:tcPr>
          <w:p w:rsidR="00F75C56" w:rsidRPr="00E3529D" w:rsidRDefault="00F75C56" w:rsidP="004875E5">
            <w:pPr>
              <w:spacing w:after="200" w:line="276" w:lineRule="auto"/>
              <w:jc w:val="both"/>
              <w:cnfStyle w:val="100000000000" w:firstRow="1" w:lastRow="0" w:firstColumn="0" w:lastColumn="0" w:oddVBand="0" w:evenVBand="0" w:oddHBand="0" w:evenHBand="0" w:firstRowFirstColumn="0" w:firstRowLastColumn="0" w:lastRowFirstColumn="0" w:lastRowLastColumn="0"/>
              <w:rPr>
                <w:sz w:val="20"/>
              </w:rPr>
            </w:pPr>
            <w:r w:rsidRPr="00E3529D">
              <w:rPr>
                <w:sz w:val="20"/>
              </w:rPr>
              <w:t>Difference</w:t>
            </w:r>
          </w:p>
        </w:tc>
      </w:tr>
      <w:tr w:rsidR="00F75C56" w:rsidRPr="00E3529D" w:rsidTr="00976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noWrap/>
            <w:hideMark/>
          </w:tcPr>
          <w:p w:rsidR="00F75C56" w:rsidRPr="00E3529D" w:rsidRDefault="00F75C56" w:rsidP="004875E5">
            <w:pPr>
              <w:spacing w:after="200" w:line="276" w:lineRule="auto"/>
              <w:jc w:val="both"/>
              <w:rPr>
                <w:sz w:val="20"/>
              </w:rPr>
            </w:pPr>
            <w:r w:rsidRPr="00E3529D">
              <w:rPr>
                <w:sz w:val="20"/>
              </w:rPr>
              <w:t>National</w:t>
            </w:r>
          </w:p>
        </w:tc>
        <w:tc>
          <w:tcPr>
            <w:tcW w:w="1839"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9</w:t>
            </w:r>
            <w:r w:rsidR="00E3529D">
              <w:rPr>
                <w:sz w:val="20"/>
              </w:rPr>
              <w:t>,</w:t>
            </w:r>
            <w:r w:rsidRPr="00E3529D">
              <w:rPr>
                <w:sz w:val="20"/>
              </w:rPr>
              <w:t>042</w:t>
            </w:r>
            <w:r w:rsidR="00E3529D">
              <w:rPr>
                <w:sz w:val="20"/>
              </w:rPr>
              <w:t>,</w:t>
            </w:r>
            <w:r w:rsidRPr="00E3529D">
              <w:rPr>
                <w:sz w:val="20"/>
              </w:rPr>
              <w:t>384</w:t>
            </w:r>
            <w:r w:rsidR="00E3529D">
              <w:rPr>
                <w:sz w:val="20"/>
              </w:rPr>
              <w:t>,</w:t>
            </w:r>
            <w:r w:rsidRPr="00E3529D">
              <w:rPr>
                <w:sz w:val="20"/>
              </w:rPr>
              <w:t>291</w:t>
            </w:r>
          </w:p>
        </w:tc>
        <w:tc>
          <w:tcPr>
            <w:tcW w:w="960"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332</w:t>
            </w:r>
            <w:r w:rsidR="00E3529D">
              <w:rPr>
                <w:sz w:val="20"/>
              </w:rPr>
              <w:t>,</w:t>
            </w:r>
            <w:r w:rsidRPr="00E3529D">
              <w:rPr>
                <w:sz w:val="20"/>
              </w:rPr>
              <w:t>287</w:t>
            </w:r>
          </w:p>
        </w:tc>
        <w:tc>
          <w:tcPr>
            <w:tcW w:w="1595"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1</w:t>
            </w:r>
            <w:r w:rsidR="00E3529D">
              <w:rPr>
                <w:sz w:val="20"/>
              </w:rPr>
              <w:t>,</w:t>
            </w:r>
            <w:r w:rsidRPr="00E3529D">
              <w:rPr>
                <w:sz w:val="20"/>
              </w:rPr>
              <w:t>649</w:t>
            </w:r>
            <w:r w:rsidR="00E3529D">
              <w:rPr>
                <w:sz w:val="20"/>
              </w:rPr>
              <w:t>,</w:t>
            </w:r>
            <w:r w:rsidRPr="00E3529D">
              <w:rPr>
                <w:sz w:val="20"/>
              </w:rPr>
              <w:t>408</w:t>
            </w:r>
          </w:p>
        </w:tc>
        <w:tc>
          <w:tcPr>
            <w:tcW w:w="1277"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20.1%</w:t>
            </w:r>
          </w:p>
        </w:tc>
        <w:tc>
          <w:tcPr>
            <w:tcW w:w="1276"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27</w:t>
            </w:r>
            <w:r w:rsidR="00E3529D">
              <w:rPr>
                <w:sz w:val="20"/>
              </w:rPr>
              <w:t>,</w:t>
            </w:r>
            <w:r w:rsidRPr="00E3529D">
              <w:rPr>
                <w:sz w:val="20"/>
              </w:rPr>
              <w:t>212</w:t>
            </w:r>
          </w:p>
        </w:tc>
        <w:tc>
          <w:tcPr>
            <w:tcW w:w="1271" w:type="dxa"/>
            <w:noWrap/>
            <w:hideMark/>
          </w:tcPr>
          <w:p w:rsidR="00F75C56" w:rsidRPr="00E3529D" w:rsidRDefault="00F75C56" w:rsidP="004875E5">
            <w:pPr>
              <w:spacing w:after="200"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E3529D">
              <w:rPr>
                <w:sz w:val="20"/>
              </w:rPr>
              <w:t> </w:t>
            </w:r>
          </w:p>
        </w:tc>
      </w:tr>
      <w:tr w:rsidR="00F75C56" w:rsidRPr="00E3529D" w:rsidTr="009764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noWrap/>
            <w:hideMark/>
          </w:tcPr>
          <w:p w:rsidR="00F75C56" w:rsidRPr="00E3529D" w:rsidRDefault="00F75C56" w:rsidP="004875E5">
            <w:pPr>
              <w:spacing w:after="200" w:line="276" w:lineRule="auto"/>
              <w:jc w:val="both"/>
              <w:rPr>
                <w:sz w:val="20"/>
              </w:rPr>
            </w:pPr>
            <w:r w:rsidRPr="00E3529D">
              <w:rPr>
                <w:sz w:val="20"/>
              </w:rPr>
              <w:t>Tipperary</w:t>
            </w:r>
          </w:p>
        </w:tc>
        <w:tc>
          <w:tcPr>
            <w:tcW w:w="1839" w:type="dxa"/>
            <w:noWrap/>
            <w:hideMark/>
          </w:tcPr>
          <w:p w:rsidR="00F75C56" w:rsidRPr="00E3529D" w:rsidRDefault="00F75C56" w:rsidP="004875E5">
            <w:pPr>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384</w:t>
            </w:r>
            <w:r w:rsidR="00E3529D">
              <w:rPr>
                <w:sz w:val="20"/>
              </w:rPr>
              <w:t>,</w:t>
            </w:r>
            <w:r w:rsidRPr="00E3529D">
              <w:rPr>
                <w:sz w:val="20"/>
              </w:rPr>
              <w:t>535</w:t>
            </w:r>
            <w:r w:rsidR="00E3529D">
              <w:rPr>
                <w:sz w:val="20"/>
              </w:rPr>
              <w:t>,</w:t>
            </w:r>
            <w:r w:rsidRPr="00E3529D">
              <w:rPr>
                <w:sz w:val="20"/>
              </w:rPr>
              <w:t>527</w:t>
            </w:r>
          </w:p>
        </w:tc>
        <w:tc>
          <w:tcPr>
            <w:tcW w:w="960" w:type="dxa"/>
            <w:noWrap/>
            <w:hideMark/>
          </w:tcPr>
          <w:p w:rsidR="00F75C56" w:rsidRPr="00E3529D" w:rsidRDefault="00F75C56" w:rsidP="004875E5">
            <w:pPr>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12</w:t>
            </w:r>
            <w:r w:rsidR="00E3529D">
              <w:rPr>
                <w:sz w:val="20"/>
              </w:rPr>
              <w:t>,</w:t>
            </w:r>
            <w:r w:rsidRPr="00E3529D">
              <w:rPr>
                <w:sz w:val="20"/>
              </w:rPr>
              <w:t>598</w:t>
            </w:r>
          </w:p>
        </w:tc>
        <w:tc>
          <w:tcPr>
            <w:tcW w:w="1595" w:type="dxa"/>
            <w:noWrap/>
            <w:hideMark/>
          </w:tcPr>
          <w:p w:rsidR="00F75C56" w:rsidRPr="00E3529D" w:rsidRDefault="00F75C56" w:rsidP="004875E5">
            <w:pPr>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58</w:t>
            </w:r>
            <w:r w:rsidR="00E3529D">
              <w:rPr>
                <w:sz w:val="20"/>
              </w:rPr>
              <w:t>,</w:t>
            </w:r>
            <w:r w:rsidRPr="00E3529D">
              <w:rPr>
                <w:sz w:val="20"/>
              </w:rPr>
              <w:t>275</w:t>
            </w:r>
          </w:p>
        </w:tc>
        <w:tc>
          <w:tcPr>
            <w:tcW w:w="1277" w:type="dxa"/>
            <w:noWrap/>
            <w:hideMark/>
          </w:tcPr>
          <w:p w:rsidR="00F75C56" w:rsidRPr="00E3529D" w:rsidRDefault="00F75C56" w:rsidP="004875E5">
            <w:pPr>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21.6%</w:t>
            </w:r>
          </w:p>
        </w:tc>
        <w:tc>
          <w:tcPr>
            <w:tcW w:w="1276" w:type="dxa"/>
            <w:noWrap/>
            <w:hideMark/>
          </w:tcPr>
          <w:p w:rsidR="00F75C56" w:rsidRPr="00E3529D" w:rsidRDefault="00F75C56" w:rsidP="004875E5">
            <w:pPr>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30</w:t>
            </w:r>
            <w:r w:rsidR="00E3529D">
              <w:rPr>
                <w:sz w:val="20"/>
              </w:rPr>
              <w:t>,</w:t>
            </w:r>
            <w:r w:rsidRPr="00E3529D">
              <w:rPr>
                <w:sz w:val="20"/>
              </w:rPr>
              <w:t>523</w:t>
            </w:r>
          </w:p>
        </w:tc>
        <w:tc>
          <w:tcPr>
            <w:tcW w:w="1271" w:type="dxa"/>
            <w:noWrap/>
            <w:hideMark/>
          </w:tcPr>
          <w:p w:rsidR="00F75C56" w:rsidRPr="00E3529D" w:rsidRDefault="00F75C56" w:rsidP="004875E5">
            <w:pPr>
              <w:keepNext/>
              <w:spacing w:after="20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E3529D">
              <w:rPr>
                <w:sz w:val="20"/>
              </w:rPr>
              <w:t>10.85%</w:t>
            </w:r>
          </w:p>
        </w:tc>
      </w:tr>
    </w:tbl>
    <w:p w:rsidR="009764C2" w:rsidRPr="009764C2" w:rsidRDefault="000F738F" w:rsidP="004875E5">
      <w:pPr>
        <w:pStyle w:val="Caption"/>
        <w:jc w:val="both"/>
      </w:pPr>
      <w:bookmarkStart w:id="8" w:name="_Ref349730656"/>
      <w:bookmarkStart w:id="9" w:name="_Ref347570982"/>
      <w:r>
        <w:t xml:space="preserve">Table </w:t>
      </w:r>
      <w:fldSimple w:instr=" STYLEREF 1 \s ">
        <w:r w:rsidR="00532F90">
          <w:rPr>
            <w:noProof/>
          </w:rPr>
          <w:t>2</w:t>
        </w:r>
      </w:fldSimple>
      <w:r w:rsidR="00532F90">
        <w:noBreakHyphen/>
      </w:r>
      <w:fldSimple w:instr=" SEQ Table \* ARABIC \s 1 ">
        <w:r w:rsidR="00532F90">
          <w:rPr>
            <w:noProof/>
          </w:rPr>
          <w:t>2</w:t>
        </w:r>
      </w:fldSimple>
      <w:bookmarkEnd w:id="8"/>
      <w:r>
        <w:t xml:space="preserve"> </w:t>
      </w:r>
      <w:r w:rsidRPr="00E86092">
        <w:t>Residential BER Predicated Energy Use</w:t>
      </w:r>
      <w:r w:rsidR="00B8635C">
        <w:t xml:space="preserve"> </w:t>
      </w:r>
      <w:sdt>
        <w:sdtPr>
          <w:id w:val="-1120986941"/>
          <w:citation/>
        </w:sdtPr>
        <w:sdtContent>
          <w:r w:rsidR="00B8635C">
            <w:fldChar w:fldCharType="begin"/>
          </w:r>
          <w:r w:rsidR="00B8635C">
            <w:instrText xml:space="preserve">CITATION SEA121 \l 6153 </w:instrText>
          </w:r>
          <w:r w:rsidR="00B8635C">
            <w:fldChar w:fldCharType="separate"/>
          </w:r>
          <w:r w:rsidR="00B8635C">
            <w:rPr>
              <w:noProof/>
            </w:rPr>
            <w:t>(SEAI, Sustianable Energy Authority of Ireland, 2012)</w:t>
          </w:r>
          <w:r w:rsidR="00B8635C">
            <w:fldChar w:fldCharType="end"/>
          </w:r>
        </w:sdtContent>
      </w:sdt>
    </w:p>
    <w:p w:rsidR="00F75C56" w:rsidRPr="00F75C56" w:rsidRDefault="00F75C56" w:rsidP="004875E5">
      <w:pPr>
        <w:pStyle w:val="Heading3"/>
        <w:jc w:val="both"/>
      </w:pPr>
      <w:bookmarkStart w:id="10" w:name="_Toc360177086"/>
      <w:bookmarkEnd w:id="9"/>
      <w:r w:rsidRPr="00F75C56">
        <w:t xml:space="preserve">Transport </w:t>
      </w:r>
      <w:r w:rsidR="00E3529D">
        <w:t>Example</w:t>
      </w:r>
      <w:bookmarkEnd w:id="10"/>
    </w:p>
    <w:p w:rsidR="00F75C56" w:rsidRPr="00F75C56" w:rsidRDefault="00F75C56" w:rsidP="004875E5">
      <w:pPr>
        <w:jc w:val="both"/>
      </w:pPr>
      <w:r w:rsidRPr="00F75C56">
        <w:t xml:space="preserve">Transportation was also investigated using private vehicle registered for tax </w:t>
      </w:r>
      <w:r w:rsidR="00FB5DB9">
        <w:t xml:space="preserve">statistics </w:t>
      </w:r>
      <w:r w:rsidRPr="00F75C56">
        <w:t>within the region.</w:t>
      </w:r>
      <w:r w:rsidR="00003678">
        <w:t xml:space="preserve"> </w:t>
      </w:r>
      <w:r w:rsidRPr="00F75C56">
        <w:t>In</w:t>
      </w:r>
      <w:r w:rsidR="000F738F">
        <w:t xml:space="preserve"> </w:t>
      </w:r>
      <w:r w:rsidR="000F738F">
        <w:fldChar w:fldCharType="begin"/>
      </w:r>
      <w:r w:rsidR="000F738F">
        <w:instrText xml:space="preserve"> REF _Ref349730847 \h </w:instrText>
      </w:r>
      <w:r w:rsidR="006A34DF">
        <w:instrText xml:space="preserve"> \* MERGEFORMAT </w:instrText>
      </w:r>
      <w:r w:rsidR="000F738F">
        <w:fldChar w:fldCharType="separate"/>
      </w:r>
      <w:r w:rsidR="008020A4">
        <w:t xml:space="preserve">Figure </w:t>
      </w:r>
      <w:r w:rsidR="008020A4">
        <w:rPr>
          <w:noProof/>
        </w:rPr>
        <w:t>2</w:t>
      </w:r>
      <w:r w:rsidR="008020A4">
        <w:noBreakHyphen/>
      </w:r>
      <w:r w:rsidR="008020A4">
        <w:rPr>
          <w:noProof/>
        </w:rPr>
        <w:t>1</w:t>
      </w:r>
      <w:r w:rsidR="000F738F">
        <w:fldChar w:fldCharType="end"/>
      </w:r>
      <w:r w:rsidRPr="00F75C56">
        <w:t xml:space="preserve">, the dispersion of engine sizes regionally and nationally is shown. </w:t>
      </w:r>
      <w:r w:rsidR="005C066B" w:rsidRPr="00F75C56">
        <w:t>In</w:t>
      </w:r>
      <w:r w:rsidR="005C066B">
        <w:t xml:space="preserve"> </w:t>
      </w:r>
      <w:r w:rsidR="00FB5DB9">
        <w:fldChar w:fldCharType="begin"/>
      </w:r>
      <w:r w:rsidR="00FB5DB9">
        <w:instrText xml:space="preserve"> REF _Ref349730860 \h </w:instrText>
      </w:r>
      <w:r w:rsidR="006A34DF">
        <w:instrText xml:space="preserve"> \* MERGEFORMAT </w:instrText>
      </w:r>
      <w:r w:rsidR="00FB5DB9">
        <w:fldChar w:fldCharType="separate"/>
      </w:r>
      <w:r w:rsidR="00FB5DB9">
        <w:t xml:space="preserve">Figure </w:t>
      </w:r>
      <w:r w:rsidR="00FB5DB9">
        <w:rPr>
          <w:noProof/>
        </w:rPr>
        <w:t>2</w:t>
      </w:r>
      <w:r w:rsidR="00FB5DB9">
        <w:noBreakHyphen/>
      </w:r>
      <w:r w:rsidR="00FB5DB9">
        <w:rPr>
          <w:noProof/>
        </w:rPr>
        <w:t>2</w:t>
      </w:r>
      <w:r w:rsidR="00FB5DB9">
        <w:fldChar w:fldCharType="end"/>
      </w:r>
      <w:r w:rsidR="00FB5DB9">
        <w:t xml:space="preserve">, </w:t>
      </w:r>
      <w:r w:rsidRPr="00F75C56">
        <w:t>the share of each tax bands is shown. Tax bands are based on CO</w:t>
      </w:r>
      <w:r w:rsidRPr="00F75C56">
        <w:rPr>
          <w:vertAlign w:val="subscript"/>
        </w:rPr>
        <w:t>2</w:t>
      </w:r>
      <w:r w:rsidRPr="00F75C56">
        <w:t>/km.</w:t>
      </w:r>
      <w:r w:rsidR="005C066B">
        <w:t xml:space="preserve"> Tax bands based on </w:t>
      </w:r>
      <w:r w:rsidR="005C066B" w:rsidRPr="00F75C56">
        <w:t>CO</w:t>
      </w:r>
      <w:r w:rsidR="005C066B" w:rsidRPr="00F75C56">
        <w:rPr>
          <w:vertAlign w:val="subscript"/>
        </w:rPr>
        <w:t>2</w:t>
      </w:r>
      <w:r w:rsidR="005C066B" w:rsidRPr="00F75C56">
        <w:t>/km</w:t>
      </w:r>
      <w:r w:rsidR="005C066B">
        <w:t xml:space="preserve"> has recently</w:t>
      </w:r>
      <w:r w:rsidR="006F35CA">
        <w:t xml:space="preserve"> (2008)</w:t>
      </w:r>
      <w:r w:rsidR="005C066B">
        <w:t xml:space="preserve"> been adopted hence the need to show both sets of </w:t>
      </w:r>
      <w:r w:rsidR="0032208D">
        <w:t>data,</w:t>
      </w:r>
      <w:r w:rsidR="006F35CA">
        <w:t xml:space="preserve"> it is assumed that emissions levels would increase with engine capacity</w:t>
      </w:r>
      <w:r w:rsidR="0032208D">
        <w:t xml:space="preserve"> for the engine capacity analysis</w:t>
      </w:r>
      <w:r w:rsidR="006F35CA">
        <w:t xml:space="preserve">. </w:t>
      </w:r>
      <w:r w:rsidR="0032208D">
        <w:t xml:space="preserve">Both </w:t>
      </w:r>
      <w:r w:rsidRPr="00F75C56">
        <w:t xml:space="preserve">graphs </w:t>
      </w:r>
      <w:r w:rsidR="0032208D">
        <w:t>exhibited</w:t>
      </w:r>
      <w:r w:rsidR="0032208D" w:rsidRPr="00F75C56">
        <w:t xml:space="preserve"> </w:t>
      </w:r>
      <w:r w:rsidR="0032208D">
        <w:t xml:space="preserve">a </w:t>
      </w:r>
      <w:r w:rsidRPr="00F75C56">
        <w:t xml:space="preserve">similar </w:t>
      </w:r>
      <w:r w:rsidR="0032208D">
        <w:t>trend nationally and for Tipperary</w:t>
      </w:r>
      <w:r w:rsidRPr="00F75C56">
        <w:t>. However</w:t>
      </w:r>
      <w:r w:rsidR="0032208D">
        <w:t>,</w:t>
      </w:r>
      <w:r w:rsidRPr="00F75C56">
        <w:t xml:space="preserve"> in</w:t>
      </w:r>
      <w:r w:rsidR="000F738F">
        <w:t xml:space="preserve"> </w:t>
      </w:r>
      <w:r w:rsidR="000F738F">
        <w:fldChar w:fldCharType="begin"/>
      </w:r>
      <w:r w:rsidR="000F738F">
        <w:instrText xml:space="preserve"> REF _Ref349730879 \h </w:instrText>
      </w:r>
      <w:r w:rsidR="006A34DF">
        <w:instrText xml:space="preserve"> \* MERGEFORMAT </w:instrText>
      </w:r>
      <w:r w:rsidR="000F738F">
        <w:fldChar w:fldCharType="separate"/>
      </w:r>
      <w:r w:rsidR="008020A4">
        <w:t xml:space="preserve">Figure </w:t>
      </w:r>
      <w:r w:rsidR="008020A4">
        <w:rPr>
          <w:noProof/>
        </w:rPr>
        <w:t>2</w:t>
      </w:r>
      <w:r w:rsidR="008020A4">
        <w:noBreakHyphen/>
      </w:r>
      <w:r w:rsidR="008020A4">
        <w:rPr>
          <w:noProof/>
        </w:rPr>
        <w:t>3</w:t>
      </w:r>
      <w:r w:rsidR="000F738F">
        <w:fldChar w:fldCharType="end"/>
      </w:r>
      <w:r w:rsidRPr="00F75C56">
        <w:t>, we see that the duration of time to get to work is lower than the national average,</w:t>
      </w:r>
      <w:r w:rsidR="00E3529D">
        <w:t xml:space="preserve"> </w:t>
      </w:r>
      <w:r w:rsidRPr="00F75C56">
        <w:t>probably due to lack of traffic delay</w:t>
      </w:r>
      <w:r w:rsidR="0032208D">
        <w:t>s</w:t>
      </w:r>
      <w:r w:rsidRPr="00F75C56">
        <w:t xml:space="preserve"> being a rural region. This is 11% </w:t>
      </w:r>
      <w:r w:rsidR="0032208D">
        <w:t>lower than the national average.</w:t>
      </w:r>
      <w:r w:rsidRPr="00F75C56">
        <w:t xml:space="preserve"> </w:t>
      </w:r>
      <w:r w:rsidR="0032208D">
        <w:t>T</w:t>
      </w:r>
      <w:r w:rsidR="000F738F">
        <w:t xml:space="preserve">herefore a factor of 0.89 was applied to the transportation sector for the local region. </w:t>
      </w:r>
    </w:p>
    <w:p w:rsidR="000F738F" w:rsidRDefault="00F75C56" w:rsidP="000F738F">
      <w:pPr>
        <w:keepNext/>
        <w:jc w:val="center"/>
      </w:pPr>
      <w:r w:rsidRPr="00F75C56">
        <w:rPr>
          <w:noProof/>
          <w:lang w:eastAsia="en-IE"/>
        </w:rPr>
        <w:drawing>
          <wp:inline distT="0" distB="0" distL="0" distR="0" wp14:anchorId="65F25EBE" wp14:editId="1E298D2C">
            <wp:extent cx="5495925" cy="35052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5C56" w:rsidRPr="00F75C56" w:rsidRDefault="000F738F" w:rsidP="002B66D5">
      <w:pPr>
        <w:pStyle w:val="Caption"/>
      </w:pPr>
      <w:bookmarkStart w:id="11" w:name="_Ref349730847"/>
      <w:r>
        <w:t xml:space="preserve">Figure </w:t>
      </w:r>
      <w:fldSimple w:instr=" STYLEREF 1 \s ">
        <w:r w:rsidR="002B66D5">
          <w:rPr>
            <w:noProof/>
          </w:rPr>
          <w:t>2</w:t>
        </w:r>
      </w:fldSimple>
      <w:r w:rsidR="002B66D5">
        <w:noBreakHyphen/>
      </w:r>
      <w:fldSimple w:instr=" SEQ Figure \* ARABIC \s 1 ">
        <w:r w:rsidR="002B66D5">
          <w:rPr>
            <w:noProof/>
          </w:rPr>
          <w:t>1</w:t>
        </w:r>
      </w:fldSimple>
      <w:bookmarkEnd w:id="11"/>
      <w:r>
        <w:t xml:space="preserve"> </w:t>
      </w:r>
      <w:r w:rsidRPr="00AE14D4">
        <w:t>Engine Size Distribution</w:t>
      </w:r>
      <w:r w:rsidR="00B8635C">
        <w:t xml:space="preserve"> </w:t>
      </w:r>
      <w:sdt>
        <w:sdtPr>
          <w:id w:val="1916122218"/>
          <w:citation/>
        </w:sdtPr>
        <w:sdtContent>
          <w:r w:rsidR="00B8635C">
            <w:fldChar w:fldCharType="begin"/>
          </w:r>
          <w:r w:rsidR="00B8635C">
            <w:instrText xml:space="preserve">CITATION Dep11 \l 6153 </w:instrText>
          </w:r>
          <w:r w:rsidR="00B8635C">
            <w:fldChar w:fldCharType="separate"/>
          </w:r>
          <w:r w:rsidR="00B8635C">
            <w:rPr>
              <w:noProof/>
            </w:rPr>
            <w:t>(Dept.Transport, 2011)</w:t>
          </w:r>
          <w:r w:rsidR="00B8635C">
            <w:fldChar w:fldCharType="end"/>
          </w:r>
        </w:sdtContent>
      </w:sdt>
    </w:p>
    <w:p w:rsidR="000F738F" w:rsidRDefault="00F75C56" w:rsidP="000F738F">
      <w:pPr>
        <w:keepNext/>
        <w:jc w:val="center"/>
      </w:pPr>
      <w:r w:rsidRPr="00F75C56">
        <w:rPr>
          <w:noProof/>
          <w:lang w:eastAsia="en-IE"/>
        </w:rPr>
        <w:drawing>
          <wp:inline distT="0" distB="0" distL="0" distR="0" wp14:anchorId="3B1984E9" wp14:editId="5D0CB3C3">
            <wp:extent cx="5591175" cy="34099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5C56" w:rsidRPr="00F75C56" w:rsidRDefault="000F738F" w:rsidP="002B66D5">
      <w:pPr>
        <w:pStyle w:val="Caption"/>
      </w:pPr>
      <w:bookmarkStart w:id="12" w:name="_Ref349730860"/>
      <w:r>
        <w:t xml:space="preserve">Figure </w:t>
      </w:r>
      <w:fldSimple w:instr=" STYLEREF 1 \s ">
        <w:r w:rsidR="002B66D5">
          <w:rPr>
            <w:noProof/>
          </w:rPr>
          <w:t>2</w:t>
        </w:r>
      </w:fldSimple>
      <w:r w:rsidR="002B66D5">
        <w:noBreakHyphen/>
      </w:r>
      <w:fldSimple w:instr=" SEQ Figure \* ARABIC \s 1 ">
        <w:r w:rsidR="002B66D5">
          <w:rPr>
            <w:noProof/>
          </w:rPr>
          <w:t>2</w:t>
        </w:r>
      </w:fldSimple>
      <w:bookmarkEnd w:id="12"/>
      <w:r>
        <w:t xml:space="preserve"> </w:t>
      </w:r>
      <w:r w:rsidRPr="002632FC">
        <w:t>Tax Band Distribution</w:t>
      </w:r>
      <w:r w:rsidR="00B8635C">
        <w:t xml:space="preserve"> </w:t>
      </w:r>
      <w:sdt>
        <w:sdtPr>
          <w:id w:val="-1194300311"/>
          <w:citation/>
        </w:sdtPr>
        <w:sdtContent>
          <w:r w:rsidR="00B8635C">
            <w:fldChar w:fldCharType="begin"/>
          </w:r>
          <w:r w:rsidR="00B8635C">
            <w:instrText xml:space="preserve">CITATION Dep11 \l 6153 </w:instrText>
          </w:r>
          <w:r w:rsidR="00B8635C">
            <w:fldChar w:fldCharType="separate"/>
          </w:r>
          <w:r w:rsidR="00B8635C">
            <w:rPr>
              <w:noProof/>
            </w:rPr>
            <w:t>(Dept.Transport, 2011)</w:t>
          </w:r>
          <w:r w:rsidR="00B8635C">
            <w:fldChar w:fldCharType="end"/>
          </w:r>
        </w:sdtContent>
      </w:sdt>
    </w:p>
    <w:p w:rsidR="000F738F" w:rsidRDefault="00F75C56" w:rsidP="00FA3256">
      <w:pPr>
        <w:keepNext/>
        <w:jc w:val="center"/>
      </w:pPr>
      <w:r w:rsidRPr="00F75C56">
        <w:rPr>
          <w:noProof/>
          <w:lang w:eastAsia="en-IE"/>
        </w:rPr>
        <w:drawing>
          <wp:inline distT="0" distB="0" distL="0" distR="0" wp14:anchorId="4B5926DE" wp14:editId="3634E31F">
            <wp:extent cx="5572125" cy="30861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64C2" w:rsidRDefault="00FA3256" w:rsidP="002B66D5">
      <w:pPr>
        <w:pStyle w:val="Caption"/>
      </w:pPr>
      <w:bookmarkStart w:id="13" w:name="_Ref349730879"/>
      <w:r>
        <w:rPr>
          <w:noProof/>
          <w:lang w:eastAsia="en-IE"/>
        </w:rPr>
        <mc:AlternateContent>
          <mc:Choice Requires="wpg">
            <w:drawing>
              <wp:anchor distT="0" distB="0" distL="114300" distR="114300" simplePos="0" relativeHeight="251660288" behindDoc="0" locked="0" layoutInCell="1" allowOverlap="1" wp14:anchorId="25F9F940" wp14:editId="01DBCFB1">
                <wp:simplePos x="0" y="0"/>
                <wp:positionH relativeFrom="column">
                  <wp:posOffset>1743075</wp:posOffset>
                </wp:positionH>
                <wp:positionV relativeFrom="paragraph">
                  <wp:posOffset>200025</wp:posOffset>
                </wp:positionV>
                <wp:extent cx="4215765" cy="5467350"/>
                <wp:effectExtent l="0" t="0" r="0" b="0"/>
                <wp:wrapTight wrapText="bothSides">
                  <wp:wrapPolygon edited="0">
                    <wp:start x="0" y="0"/>
                    <wp:lineTo x="0" y="21148"/>
                    <wp:lineTo x="390" y="21525"/>
                    <wp:lineTo x="21473" y="21525"/>
                    <wp:lineTo x="21473" y="21073"/>
                    <wp:lineTo x="20887" y="20471"/>
                    <wp:lineTo x="20887"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215765" cy="5467350"/>
                          <a:chOff x="0" y="0"/>
                          <a:chExt cx="4215765" cy="5467350"/>
                        </a:xfrm>
                      </wpg:grpSpPr>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48125" cy="5343525"/>
                          </a:xfrm>
                          <a:prstGeom prst="rect">
                            <a:avLst/>
                          </a:prstGeom>
                        </pic:spPr>
                      </pic:pic>
                      <wps:wsp>
                        <wps:cNvPr id="3" name="Text Box 3"/>
                        <wps:cNvSpPr txBox="1"/>
                        <wps:spPr>
                          <a:xfrm>
                            <a:off x="104775" y="5334000"/>
                            <a:ext cx="4110990" cy="133350"/>
                          </a:xfrm>
                          <a:prstGeom prst="rect">
                            <a:avLst/>
                          </a:prstGeom>
                          <a:solidFill>
                            <a:prstClr val="white"/>
                          </a:solidFill>
                          <a:ln>
                            <a:noFill/>
                          </a:ln>
                          <a:effectLst/>
                        </wps:spPr>
                        <wps:txbx>
                          <w:txbxContent>
                            <w:p w:rsidR="00FC6997" w:rsidRPr="008A3A37" w:rsidRDefault="00FC6997" w:rsidP="002B66D5">
                              <w:pPr>
                                <w:pStyle w:val="Caption"/>
                                <w:rPr>
                                  <w:noProof/>
                                </w:rPr>
                              </w:pPr>
                              <w:r>
                                <w:t xml:space="preserve">Figure </w:t>
                              </w:r>
                              <w:fldSimple w:instr=" STYLEREF 1 \s ">
                                <w:r>
                                  <w:rPr>
                                    <w:noProof/>
                                  </w:rPr>
                                  <w:t>2</w:t>
                                </w:r>
                              </w:fldSimple>
                              <w:r>
                                <w:noBreakHyphen/>
                              </w:r>
                              <w:fldSimple w:instr=" SEQ Figure \* ARABIC \s 1 ">
                                <w:r>
                                  <w:rPr>
                                    <w:noProof/>
                                  </w:rPr>
                                  <w:t>3</w:t>
                                </w:r>
                              </w:fldSimple>
                              <w:r>
                                <w:t xml:space="preserve"> </w:t>
                              </w:r>
                              <w:r w:rsidRPr="00A77FAF">
                                <w:t>Energy Demand Methodology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left:0;text-align:left;margin-left:137.25pt;margin-top:15.75pt;width:331.95pt;height:430.5pt;z-index:251660288" coordsize="42157,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0481;height:5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fb7BAAAA2wAAAA8AAABkcnMvZG93bnJldi54bWxET01rwkAQvRf8D8sI3urGCFKiq4ggFrGH&#10;RonXITtmg9nZmN2a9N93C4Xe5vE+Z7UZbCOe1PnasYLZNAFBXDpdc6Xgct6/voHwAVlj45gUfJOH&#10;zXr0ssJMu54/6ZmHSsQQ9hkqMCG0mZS+NGTRT11LHLmb6yyGCLtK6g77GG4bmSbJQlqsOTYYbGln&#10;qLznX1bBrShOH9JfTXq8zos+l4/DIVkoNRkP2yWIQEP4F/+533Wcn8LvL/E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Xfb7BAAAA2wAAAA8AAAAAAAAAAAAAAAAAnwIA&#10;AGRycy9kb3ducmV2LnhtbFBLBQYAAAAABAAEAPcAAACNAwAAAAA=&#10;">
                  <v:imagedata r:id="rId17" o:title=""/>
                  <v:path arrowok="t"/>
                </v:shape>
                <v:shapetype id="_x0000_t202" coordsize="21600,21600" o:spt="202" path="m,l,21600r21600,l21600,xe">
                  <v:stroke joinstyle="miter"/>
                  <v:path gradientshapeok="t" o:connecttype="rect"/>
                </v:shapetype>
                <v:shape id="Text Box 3" o:spid="_x0000_s1028" type="#_x0000_t202" style="position:absolute;left:1047;top:53340;width:4111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FC6997" w:rsidRPr="008A3A37" w:rsidRDefault="00FC6997" w:rsidP="002B66D5">
                        <w:pPr>
                          <w:pStyle w:val="Caption"/>
                          <w:rPr>
                            <w:noProof/>
                          </w:rPr>
                        </w:pPr>
                        <w:r>
                          <w:t xml:space="preserve">Figure </w:t>
                        </w:r>
                        <w:fldSimple w:instr=" STYLEREF 1 \s ">
                          <w:r>
                            <w:rPr>
                              <w:noProof/>
                            </w:rPr>
                            <w:t>2</w:t>
                          </w:r>
                        </w:fldSimple>
                        <w:r>
                          <w:noBreakHyphen/>
                        </w:r>
                        <w:fldSimple w:instr=" SEQ Figure \* ARABIC \s 1 ">
                          <w:r>
                            <w:rPr>
                              <w:noProof/>
                            </w:rPr>
                            <w:t>3</w:t>
                          </w:r>
                        </w:fldSimple>
                        <w:r>
                          <w:t xml:space="preserve"> </w:t>
                        </w:r>
                        <w:r w:rsidRPr="00A77FAF">
                          <w:t>Energy Demand Methodology Flowchart</w:t>
                        </w:r>
                      </w:p>
                    </w:txbxContent>
                  </v:textbox>
                </v:shape>
                <w10:wrap type="tight"/>
              </v:group>
            </w:pict>
          </mc:Fallback>
        </mc:AlternateContent>
      </w:r>
      <w:r w:rsidR="000F738F">
        <w:t xml:space="preserve">Figure </w:t>
      </w:r>
      <w:fldSimple w:instr=" STYLEREF 1 \s ">
        <w:r w:rsidR="002B66D5">
          <w:rPr>
            <w:noProof/>
          </w:rPr>
          <w:t>2</w:t>
        </w:r>
      </w:fldSimple>
      <w:r w:rsidR="002B66D5">
        <w:noBreakHyphen/>
      </w:r>
      <w:fldSimple w:instr=" SEQ Figure \* ARABIC \s 1 ">
        <w:r w:rsidR="002B66D5">
          <w:rPr>
            <w:noProof/>
          </w:rPr>
          <w:t>4</w:t>
        </w:r>
      </w:fldSimple>
      <w:bookmarkEnd w:id="13"/>
      <w:r w:rsidR="000F738F">
        <w:t xml:space="preserve"> </w:t>
      </w:r>
      <w:r w:rsidR="000F738F" w:rsidRPr="00934258">
        <w:t>Work Travel Time</w:t>
      </w:r>
      <w:r w:rsidR="00355BFC">
        <w:t xml:space="preserve"> </w:t>
      </w:r>
      <w:sdt>
        <w:sdtPr>
          <w:id w:val="-807927139"/>
          <w:citation/>
        </w:sdtPr>
        <w:sdtContent>
          <w:r w:rsidR="00355BFC">
            <w:fldChar w:fldCharType="begin"/>
          </w:r>
          <w:r w:rsidR="00355BFC">
            <w:instrText xml:space="preserve">CITATION Cen12 \l 6153 </w:instrText>
          </w:r>
          <w:r w:rsidR="00355BFC">
            <w:fldChar w:fldCharType="separate"/>
          </w:r>
          <w:r w:rsidR="00B8635C">
            <w:rPr>
              <w:noProof/>
            </w:rPr>
            <w:t>(CSO, 2012)</w:t>
          </w:r>
          <w:r w:rsidR="00355BFC">
            <w:fldChar w:fldCharType="end"/>
          </w:r>
        </w:sdtContent>
      </w:sdt>
    </w:p>
    <w:p w:rsidR="0032208D" w:rsidRPr="0032208D" w:rsidRDefault="0032208D" w:rsidP="0032208D"/>
    <w:p w:rsidR="000B0298" w:rsidRPr="009764C2" w:rsidRDefault="000B0298" w:rsidP="000B0298">
      <w:pPr>
        <w:pStyle w:val="Heading2"/>
      </w:pPr>
      <w:bookmarkStart w:id="14" w:name="_Toc360177087"/>
      <w:r w:rsidRPr="009764C2">
        <w:t>Energy Demand Flowchart</w:t>
      </w:r>
      <w:bookmarkEnd w:id="14"/>
    </w:p>
    <w:p w:rsidR="000B0298" w:rsidRPr="009764C2" w:rsidRDefault="000B0298" w:rsidP="00F75C56"/>
    <w:p w:rsidR="00EC5A36" w:rsidRPr="009764C2" w:rsidRDefault="004370B4" w:rsidP="008E2FD0">
      <w:r w:rsidRPr="009764C2">
        <w:t xml:space="preserve">In </w:t>
      </w:r>
      <w:r w:rsidR="00B51836">
        <w:t xml:space="preserve">figure 2-4, the </w:t>
      </w:r>
      <w:r w:rsidRPr="009764C2">
        <w:t xml:space="preserve">overall flow </w:t>
      </w:r>
      <w:r w:rsidR="00FA3256">
        <w:t>chart to achieve the e</w:t>
      </w:r>
      <w:r w:rsidRPr="009764C2">
        <w:t>nergy dem</w:t>
      </w:r>
      <w:r w:rsidR="00FA3256">
        <w:t>and side of the Energy balance is presented.</w:t>
      </w:r>
    </w:p>
    <w:p w:rsidR="008131A1" w:rsidRPr="009764C2" w:rsidRDefault="008131A1" w:rsidP="000B0298">
      <w:r w:rsidRPr="009764C2">
        <w:t>The first two processes con</w:t>
      </w:r>
      <w:r w:rsidR="00FA3256">
        <w:t>sidered within the flowchart is</w:t>
      </w:r>
      <w:r w:rsidRPr="009764C2">
        <w:t xml:space="preserve"> the </w:t>
      </w:r>
      <w:r w:rsidR="00EC5A36" w:rsidRPr="009764C2">
        <w:t xml:space="preserve">gathering of </w:t>
      </w:r>
      <w:r w:rsidRPr="009764C2">
        <w:t>national data on the current and future energy demands.  Then</w:t>
      </w:r>
      <w:r w:rsidR="00EC5A36" w:rsidRPr="009764C2">
        <w:t xml:space="preserve"> the ratio factor is </w:t>
      </w:r>
      <w:r w:rsidRPr="009764C2">
        <w:t>determine</w:t>
      </w:r>
      <w:r w:rsidR="00EC5A36" w:rsidRPr="009764C2">
        <w:t>d,</w:t>
      </w:r>
      <w:r w:rsidRPr="009764C2">
        <w:t xml:space="preserve"> explained in section 2.2. These factors are then applied which will give the top down regional energy dema</w:t>
      </w:r>
      <w:r w:rsidR="00EC5A36" w:rsidRPr="009764C2">
        <w:t>nd.</w:t>
      </w:r>
    </w:p>
    <w:p w:rsidR="000B0298" w:rsidRPr="009764C2" w:rsidRDefault="00EC5A36" w:rsidP="000B0298">
      <w:r w:rsidRPr="009764C2">
        <w:t>For</w:t>
      </w:r>
      <w:r w:rsidR="008131A1" w:rsidRPr="009764C2">
        <w:t xml:space="preserve"> the bottom up section </w:t>
      </w:r>
      <w:r w:rsidRPr="009764C2">
        <w:t>of the flowchart the local factors are</w:t>
      </w:r>
      <w:r w:rsidR="008131A1" w:rsidRPr="009764C2">
        <w:t xml:space="preserve"> determine</w:t>
      </w:r>
      <w:r w:rsidRPr="009764C2">
        <w:t>d first</w:t>
      </w:r>
      <w:r w:rsidR="008131A1" w:rsidRPr="009764C2">
        <w:t xml:space="preserve"> </w:t>
      </w:r>
      <w:r w:rsidRPr="009764C2">
        <w:t>as outlined in section 2.3.</w:t>
      </w:r>
      <w:r w:rsidR="008131A1" w:rsidRPr="009764C2">
        <w:t xml:space="preserve"> </w:t>
      </w:r>
      <w:r w:rsidR="00FA3256">
        <w:t xml:space="preserve">Subsequently, they are </w:t>
      </w:r>
      <w:r w:rsidR="008131A1" w:rsidRPr="009764C2">
        <w:t xml:space="preserve">evaluated to </w:t>
      </w:r>
      <w:r w:rsidR="00FA3256">
        <w:t>ascertain</w:t>
      </w:r>
      <w:r w:rsidR="00FA3256" w:rsidRPr="009764C2">
        <w:t xml:space="preserve"> </w:t>
      </w:r>
      <w:r w:rsidR="008131A1" w:rsidRPr="009764C2">
        <w:t>if they differ from the national trend and the</w:t>
      </w:r>
      <w:r w:rsidR="004A7FFB" w:rsidRPr="009764C2">
        <w:t>n</w:t>
      </w:r>
      <w:r w:rsidR="008131A1" w:rsidRPr="009764C2">
        <w:t xml:space="preserve"> quantified as a factor. The product of the regional energy demand and the local </w:t>
      </w:r>
      <w:r w:rsidRPr="009764C2">
        <w:t>factors will</w:t>
      </w:r>
      <w:r w:rsidR="008131A1" w:rsidRPr="009764C2">
        <w:t xml:space="preserve"> produce the output which</w:t>
      </w:r>
      <w:r w:rsidRPr="009764C2">
        <w:t xml:space="preserve"> </w:t>
      </w:r>
      <w:r w:rsidR="009764C2">
        <w:t>is the localised regional e</w:t>
      </w:r>
      <w:r w:rsidR="008131A1" w:rsidRPr="009764C2">
        <w:t xml:space="preserve">nergy demand for both current and future. </w:t>
      </w:r>
    </w:p>
    <w:p w:rsidR="009764C2" w:rsidRPr="009764C2" w:rsidRDefault="008131A1" w:rsidP="000B0298">
      <w:r w:rsidRPr="009764C2">
        <w:t xml:space="preserve"> Current and future </w:t>
      </w:r>
      <w:r w:rsidR="00EC5A36" w:rsidRPr="009764C2">
        <w:t xml:space="preserve">energy demands </w:t>
      </w:r>
      <w:r w:rsidRPr="009764C2">
        <w:t xml:space="preserve">can be </w:t>
      </w:r>
      <w:r w:rsidR="00EC5A36" w:rsidRPr="009764C2">
        <w:t xml:space="preserve">completed </w:t>
      </w:r>
      <w:r w:rsidRPr="009764C2">
        <w:t>in parallel or separate to each other but the over process an</w:t>
      </w:r>
      <w:r w:rsidR="00FA3256">
        <w:t xml:space="preserve">d flows are the same for both. </w:t>
      </w:r>
      <w:r w:rsidR="00EC5A36" w:rsidRPr="009764C2">
        <w:fldChar w:fldCharType="begin"/>
      </w:r>
      <w:r w:rsidR="00EC5A36" w:rsidRPr="009764C2">
        <w:instrText xml:space="preserve"> REF _Ref351622911 \h </w:instrText>
      </w:r>
      <w:r w:rsidR="00B3647F" w:rsidRPr="009764C2">
        <w:instrText xml:space="preserve"> \* MERGEFORMAT </w:instrText>
      </w:r>
      <w:r w:rsidR="00EC5A36" w:rsidRPr="009764C2">
        <w:fldChar w:fldCharType="separate"/>
      </w:r>
      <w:r w:rsidR="008020A4" w:rsidRPr="009764C2">
        <w:t xml:space="preserve">Table </w:t>
      </w:r>
      <w:r w:rsidR="008020A4">
        <w:rPr>
          <w:noProof/>
        </w:rPr>
        <w:t>2</w:t>
      </w:r>
      <w:r w:rsidR="008020A4" w:rsidRPr="009764C2">
        <w:rPr>
          <w:noProof/>
        </w:rPr>
        <w:noBreakHyphen/>
      </w:r>
      <w:r w:rsidR="008020A4">
        <w:rPr>
          <w:noProof/>
        </w:rPr>
        <w:t>3</w:t>
      </w:r>
      <w:r w:rsidR="00EC5A36" w:rsidRPr="009764C2">
        <w:fldChar w:fldCharType="end"/>
      </w:r>
      <w:r w:rsidR="00FA3256">
        <w:t xml:space="preserve">, </w:t>
      </w:r>
      <w:r w:rsidR="008E2FD0" w:rsidRPr="009764C2">
        <w:t xml:space="preserve">demonstrations a sample example of the energy demand </w:t>
      </w:r>
      <w:r w:rsidR="00FA3256">
        <w:t>within the</w:t>
      </w:r>
      <w:r w:rsidR="008E2FD0" w:rsidRPr="009764C2">
        <w:t xml:space="preserve"> local region</w:t>
      </w:r>
      <w:r w:rsidR="00FA3256">
        <w:t xml:space="preserve"> of Tipperary</w:t>
      </w:r>
      <w:r w:rsidR="008E2FD0" w:rsidRPr="009764C2">
        <w:t>. In this</w:t>
      </w:r>
      <w:r w:rsidR="00FA3256">
        <w:t>,</w:t>
      </w:r>
      <w:r w:rsidR="008E2FD0" w:rsidRPr="009764C2">
        <w:t xml:space="preserve"> each economic sector is divided by fuel type. </w:t>
      </w:r>
    </w:p>
    <w:p w:rsidR="004A7FFB" w:rsidRPr="009764C2" w:rsidRDefault="004A7FFB" w:rsidP="000B0298"/>
    <w:tbl>
      <w:tblPr>
        <w:tblW w:w="5154" w:type="dxa"/>
        <w:jc w:val="center"/>
        <w:tblInd w:w="98" w:type="dxa"/>
        <w:tblLook w:val="04A0" w:firstRow="1" w:lastRow="0" w:firstColumn="1" w:lastColumn="0" w:noHBand="0" w:noVBand="1"/>
      </w:tblPr>
      <w:tblGrid>
        <w:gridCol w:w="1364"/>
        <w:gridCol w:w="1306"/>
        <w:gridCol w:w="828"/>
        <w:gridCol w:w="828"/>
        <w:gridCol w:w="828"/>
      </w:tblGrid>
      <w:tr w:rsidR="00C92B3F" w:rsidRPr="009764C2" w:rsidTr="00C92B3F">
        <w:trPr>
          <w:trHeight w:val="270"/>
          <w:jc w:val="center"/>
        </w:trPr>
        <w:tc>
          <w:tcPr>
            <w:tcW w:w="1364"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Sector</w:t>
            </w:r>
          </w:p>
        </w:tc>
        <w:tc>
          <w:tcPr>
            <w:tcW w:w="1306" w:type="dxa"/>
            <w:tcBorders>
              <w:top w:val="single" w:sz="8"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Fuel Type</w:t>
            </w:r>
          </w:p>
        </w:tc>
        <w:tc>
          <w:tcPr>
            <w:tcW w:w="828" w:type="dxa"/>
            <w:tcBorders>
              <w:top w:val="single" w:sz="8"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2008</w:t>
            </w:r>
          </w:p>
        </w:tc>
        <w:tc>
          <w:tcPr>
            <w:tcW w:w="828" w:type="dxa"/>
            <w:tcBorders>
              <w:top w:val="single" w:sz="8"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2009</w:t>
            </w:r>
          </w:p>
        </w:tc>
        <w:tc>
          <w:tcPr>
            <w:tcW w:w="828" w:type="dxa"/>
            <w:tcBorders>
              <w:top w:val="single" w:sz="8" w:space="0" w:color="auto"/>
              <w:left w:val="nil"/>
              <w:bottom w:val="single" w:sz="8" w:space="0" w:color="auto"/>
              <w:right w:val="single" w:sz="8"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2010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coal</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5.77</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3.90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3.76</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peat</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0.03</w:t>
            </w:r>
          </w:p>
        </w:tc>
        <w:tc>
          <w:tcPr>
            <w:tcW w:w="828" w:type="dxa"/>
            <w:tcBorders>
              <w:top w:val="single" w:sz="4" w:space="0" w:color="auto"/>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petroleum</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34.84</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25.98</w:t>
            </w:r>
          </w:p>
        </w:tc>
        <w:tc>
          <w:tcPr>
            <w:tcW w:w="828" w:type="dxa"/>
            <w:tcBorders>
              <w:top w:val="single" w:sz="4" w:space="0" w:color="auto"/>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26.68</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natural gas</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17.96</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14.98</w:t>
            </w:r>
          </w:p>
        </w:tc>
        <w:tc>
          <w:tcPr>
            <w:tcW w:w="828" w:type="dxa"/>
            <w:tcBorders>
              <w:top w:val="single" w:sz="4" w:space="0" w:color="auto"/>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16.21</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renewables</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4.86</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4.84</w:t>
            </w:r>
          </w:p>
        </w:tc>
        <w:tc>
          <w:tcPr>
            <w:tcW w:w="828" w:type="dxa"/>
            <w:tcBorders>
              <w:top w:val="single" w:sz="4" w:space="0" w:color="auto"/>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5.29</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electricity</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23.97</w:t>
            </w:r>
          </w:p>
        </w:tc>
        <w:tc>
          <w:tcPr>
            <w:tcW w:w="828" w:type="dxa"/>
            <w:tcBorders>
              <w:top w:val="single" w:sz="4" w:space="0" w:color="auto"/>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25.77</w:t>
            </w:r>
          </w:p>
        </w:tc>
        <w:tc>
          <w:tcPr>
            <w:tcW w:w="828" w:type="dxa"/>
            <w:tcBorders>
              <w:top w:val="single" w:sz="4" w:space="0" w:color="auto"/>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27.19</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Industry</w:t>
            </w:r>
          </w:p>
        </w:tc>
        <w:tc>
          <w:tcPr>
            <w:tcW w:w="1306" w:type="dxa"/>
            <w:tcBorders>
              <w:top w:val="nil"/>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total</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87.41</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75.51</w:t>
            </w:r>
          </w:p>
        </w:tc>
        <w:tc>
          <w:tcPr>
            <w:tcW w:w="828" w:type="dxa"/>
            <w:tcBorders>
              <w:top w:val="single" w:sz="4" w:space="0" w:color="auto"/>
              <w:left w:val="nil"/>
              <w:bottom w:val="single" w:sz="4" w:space="0" w:color="auto"/>
              <w:right w:val="single" w:sz="8"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79.13</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coal</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peat</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petroleum</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151.27</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136.59</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126.39</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natural gas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renewables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1.91</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2.60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3.14</w:t>
            </w:r>
          </w:p>
        </w:tc>
      </w:tr>
      <w:tr w:rsidR="00C92B3F" w:rsidRPr="009764C2" w:rsidTr="00C92B3F">
        <w:trPr>
          <w:trHeight w:val="255"/>
          <w:jc w:val="center"/>
        </w:trPr>
        <w:tc>
          <w:tcPr>
            <w:tcW w:w="1364" w:type="dxa"/>
            <w:tcBorders>
              <w:top w:val="nil"/>
              <w:left w:val="single" w:sz="8" w:space="0" w:color="auto"/>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nil"/>
              <w:left w:val="nil"/>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electricity</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0.17</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0.14</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0.14</w:t>
            </w:r>
          </w:p>
        </w:tc>
      </w:tr>
      <w:tr w:rsidR="00C92B3F" w:rsidRPr="009764C2" w:rsidTr="00C92B3F">
        <w:trPr>
          <w:trHeight w:val="255"/>
          <w:jc w:val="center"/>
        </w:trPr>
        <w:tc>
          <w:tcPr>
            <w:tcW w:w="1364" w:type="dxa"/>
            <w:tcBorders>
              <w:top w:val="single" w:sz="4" w:space="0" w:color="auto"/>
              <w:left w:val="single" w:sz="8" w:space="0" w:color="auto"/>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Transport</w:t>
            </w:r>
          </w:p>
        </w:tc>
        <w:tc>
          <w:tcPr>
            <w:tcW w:w="1306"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total</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153.35</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139.32</w:t>
            </w:r>
          </w:p>
        </w:tc>
        <w:tc>
          <w:tcPr>
            <w:tcW w:w="828" w:type="dxa"/>
            <w:tcBorders>
              <w:top w:val="single" w:sz="4" w:space="0" w:color="auto"/>
              <w:left w:val="nil"/>
              <w:bottom w:val="single" w:sz="4" w:space="0" w:color="auto"/>
              <w:right w:val="single" w:sz="8"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129.67</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coal</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9.01</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10.53</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10.28</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peat</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10.97</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10.68</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petroleum</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46.80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46.08</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49.88</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natural gas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26.22</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24.55</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27.95</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renewables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1.45</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1.81</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1.93</w:t>
            </w:r>
          </w:p>
        </w:tc>
      </w:tr>
      <w:tr w:rsidR="00C92B3F" w:rsidRPr="009764C2" w:rsidTr="00C92B3F">
        <w:trPr>
          <w:trHeight w:val="255"/>
          <w:jc w:val="center"/>
        </w:trPr>
        <w:tc>
          <w:tcPr>
            <w:tcW w:w="1364" w:type="dxa"/>
            <w:tcBorders>
              <w:top w:val="nil"/>
              <w:left w:val="single" w:sz="8" w:space="0" w:color="auto"/>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nil"/>
              <w:left w:val="nil"/>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electricity</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28.73</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27.46</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28.94</w:t>
            </w:r>
          </w:p>
        </w:tc>
      </w:tr>
      <w:tr w:rsidR="00C92B3F" w:rsidRPr="009764C2" w:rsidTr="00C92B3F">
        <w:trPr>
          <w:trHeight w:val="255"/>
          <w:jc w:val="center"/>
        </w:trPr>
        <w:tc>
          <w:tcPr>
            <w:tcW w:w="1364" w:type="dxa"/>
            <w:tcBorders>
              <w:top w:val="single" w:sz="4" w:space="0" w:color="auto"/>
              <w:left w:val="single" w:sz="8" w:space="0" w:color="auto"/>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Residential</w:t>
            </w:r>
          </w:p>
        </w:tc>
        <w:tc>
          <w:tcPr>
            <w:tcW w:w="1306"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total</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123.18</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121.11</w:t>
            </w:r>
          </w:p>
        </w:tc>
        <w:tc>
          <w:tcPr>
            <w:tcW w:w="828" w:type="dxa"/>
            <w:tcBorders>
              <w:top w:val="single" w:sz="4" w:space="0" w:color="auto"/>
              <w:left w:val="nil"/>
              <w:bottom w:val="single" w:sz="4" w:space="0" w:color="auto"/>
              <w:right w:val="single" w:sz="8"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128.97</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coal</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0.94</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peat</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petroleum</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17.72</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14.31</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13.95</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natural gas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13.42</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14.91</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15.27</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renewables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0.59</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0.70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0.62</w:t>
            </w:r>
          </w:p>
        </w:tc>
      </w:tr>
      <w:tr w:rsidR="00C92B3F" w:rsidRPr="009764C2" w:rsidTr="00C92B3F">
        <w:trPr>
          <w:trHeight w:val="255"/>
          <w:jc w:val="center"/>
        </w:trPr>
        <w:tc>
          <w:tcPr>
            <w:tcW w:w="1364" w:type="dxa"/>
            <w:tcBorders>
              <w:top w:val="nil"/>
              <w:left w:val="single" w:sz="8" w:space="0" w:color="auto"/>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nil"/>
              <w:left w:val="nil"/>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electricity</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28.73</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23.79</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21.42</w:t>
            </w:r>
          </w:p>
        </w:tc>
      </w:tr>
      <w:tr w:rsidR="00C92B3F" w:rsidRPr="009764C2" w:rsidTr="00C92B3F">
        <w:trPr>
          <w:trHeight w:val="255"/>
          <w:jc w:val="center"/>
        </w:trPr>
        <w:tc>
          <w:tcPr>
            <w:tcW w:w="1364" w:type="dxa"/>
            <w:tcBorders>
              <w:top w:val="single" w:sz="4" w:space="0" w:color="auto"/>
              <w:left w:val="single" w:sz="8" w:space="0" w:color="auto"/>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Commercial</w:t>
            </w:r>
          </w:p>
        </w:tc>
        <w:tc>
          <w:tcPr>
            <w:tcW w:w="1306"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total</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61.40</w:t>
            </w:r>
          </w:p>
        </w:tc>
        <w:tc>
          <w:tcPr>
            <w:tcW w:w="828" w:type="dxa"/>
            <w:tcBorders>
              <w:top w:val="single" w:sz="4" w:space="0" w:color="auto"/>
              <w:left w:val="nil"/>
              <w:bottom w:val="single" w:sz="4"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53.71</w:t>
            </w:r>
          </w:p>
        </w:tc>
        <w:tc>
          <w:tcPr>
            <w:tcW w:w="828" w:type="dxa"/>
            <w:tcBorders>
              <w:top w:val="single" w:sz="4" w:space="0" w:color="auto"/>
              <w:left w:val="nil"/>
              <w:bottom w:val="single" w:sz="4" w:space="0" w:color="auto"/>
              <w:right w:val="single" w:sz="8"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51.27</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coal</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peat</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petroleum</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19.02</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16.12</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15.50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natural gas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single" w:sz="4" w:space="0" w:color="auto"/>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renewables</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0.00</w:t>
            </w:r>
          </w:p>
        </w:tc>
      </w:tr>
      <w:tr w:rsidR="00C92B3F" w:rsidRPr="009764C2" w:rsidTr="00C92B3F">
        <w:trPr>
          <w:trHeight w:val="255"/>
          <w:jc w:val="center"/>
        </w:trPr>
        <w:tc>
          <w:tcPr>
            <w:tcW w:w="1364" w:type="dxa"/>
            <w:tcBorders>
              <w:top w:val="nil"/>
              <w:left w:val="single" w:sz="8" w:space="0" w:color="auto"/>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nil"/>
              <w:left w:val="nil"/>
              <w:bottom w:val="nil"/>
              <w:right w:val="single" w:sz="4" w:space="0" w:color="auto"/>
            </w:tcBorders>
            <w:shd w:val="clear" w:color="auto" w:fill="auto"/>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electricity</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3.32</w:t>
            </w:r>
          </w:p>
        </w:tc>
        <w:tc>
          <w:tcPr>
            <w:tcW w:w="828" w:type="dxa"/>
            <w:tcBorders>
              <w:top w:val="nil"/>
              <w:left w:val="nil"/>
              <w:bottom w:val="nil"/>
              <w:right w:val="single" w:sz="4"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3.30</w:t>
            </w:r>
          </w:p>
        </w:tc>
        <w:tc>
          <w:tcPr>
            <w:tcW w:w="828" w:type="dxa"/>
            <w:tcBorders>
              <w:top w:val="nil"/>
              <w:left w:val="nil"/>
              <w:bottom w:val="nil"/>
              <w:right w:val="single" w:sz="8" w:space="0" w:color="auto"/>
            </w:tcBorders>
            <w:shd w:val="clear" w:color="000000" w:fill="FFFFFF"/>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3.30</w:t>
            </w:r>
          </w:p>
        </w:tc>
      </w:tr>
      <w:tr w:rsidR="00C92B3F" w:rsidRPr="009764C2" w:rsidTr="00C92B3F">
        <w:trPr>
          <w:trHeight w:val="270"/>
          <w:jc w:val="center"/>
        </w:trPr>
        <w:tc>
          <w:tcPr>
            <w:tcW w:w="1364" w:type="dxa"/>
            <w:tcBorders>
              <w:top w:val="single" w:sz="4" w:space="0" w:color="auto"/>
              <w:left w:val="single" w:sz="8" w:space="0" w:color="auto"/>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Agriculture</w:t>
            </w:r>
          </w:p>
        </w:tc>
        <w:tc>
          <w:tcPr>
            <w:tcW w:w="1306" w:type="dxa"/>
            <w:tcBorders>
              <w:top w:val="single" w:sz="4"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b/>
                <w:bCs/>
                <w:sz w:val="20"/>
                <w:szCs w:val="20"/>
                <w:lang w:eastAsia="en-IE"/>
              </w:rPr>
            </w:pPr>
            <w:r w:rsidRPr="009764C2">
              <w:rPr>
                <w:rFonts w:ascii="Arial" w:eastAsia="Times New Roman" w:hAnsi="Arial" w:cs="Arial"/>
                <w:b/>
                <w:bCs/>
                <w:sz w:val="20"/>
                <w:szCs w:val="20"/>
                <w:lang w:eastAsia="en-IE"/>
              </w:rPr>
              <w:t>total</w:t>
            </w:r>
          </w:p>
        </w:tc>
        <w:tc>
          <w:tcPr>
            <w:tcW w:w="828" w:type="dxa"/>
            <w:tcBorders>
              <w:top w:val="single" w:sz="4"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22.34</w:t>
            </w:r>
          </w:p>
        </w:tc>
        <w:tc>
          <w:tcPr>
            <w:tcW w:w="828" w:type="dxa"/>
            <w:tcBorders>
              <w:top w:val="single" w:sz="4" w:space="0" w:color="auto"/>
              <w:left w:val="nil"/>
              <w:bottom w:val="single" w:sz="8" w:space="0" w:color="auto"/>
              <w:right w:val="single" w:sz="4" w:space="0" w:color="auto"/>
            </w:tcBorders>
            <w:shd w:val="clear" w:color="000000" w:fill="C0C0C0"/>
            <w:noWrap/>
            <w:vAlign w:val="bottom"/>
            <w:hideMark/>
          </w:tcPr>
          <w:p w:rsidR="00C92B3F" w:rsidRPr="009764C2" w:rsidRDefault="00C92B3F" w:rsidP="00C92B3F">
            <w:pPr>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19.42</w:t>
            </w:r>
          </w:p>
        </w:tc>
        <w:tc>
          <w:tcPr>
            <w:tcW w:w="828" w:type="dxa"/>
            <w:tcBorders>
              <w:top w:val="single" w:sz="4" w:space="0" w:color="auto"/>
              <w:left w:val="nil"/>
              <w:bottom w:val="single" w:sz="8" w:space="0" w:color="auto"/>
              <w:right w:val="single" w:sz="8" w:space="0" w:color="auto"/>
            </w:tcBorders>
            <w:shd w:val="clear" w:color="000000" w:fill="C0C0C0"/>
            <w:noWrap/>
            <w:vAlign w:val="bottom"/>
            <w:hideMark/>
          </w:tcPr>
          <w:p w:rsidR="00C92B3F" w:rsidRPr="009764C2" w:rsidRDefault="00C92B3F" w:rsidP="00C92B3F">
            <w:pPr>
              <w:keepNext/>
              <w:spacing w:after="0" w:line="240" w:lineRule="auto"/>
              <w:jc w:val="center"/>
              <w:rPr>
                <w:rFonts w:ascii="Arial" w:eastAsia="Times New Roman" w:hAnsi="Arial" w:cs="Arial"/>
                <w:sz w:val="20"/>
                <w:szCs w:val="20"/>
                <w:lang w:eastAsia="en-IE"/>
              </w:rPr>
            </w:pPr>
            <w:r w:rsidRPr="009764C2">
              <w:rPr>
                <w:rFonts w:ascii="Arial" w:eastAsia="Times New Roman" w:hAnsi="Arial" w:cs="Arial"/>
                <w:sz w:val="20"/>
                <w:szCs w:val="20"/>
                <w:lang w:eastAsia="en-IE"/>
              </w:rPr>
              <w:t>18.80</w:t>
            </w:r>
          </w:p>
        </w:tc>
      </w:tr>
    </w:tbl>
    <w:p w:rsidR="00C92B3F" w:rsidRDefault="00C92B3F" w:rsidP="002B66D5">
      <w:pPr>
        <w:pStyle w:val="Caption"/>
      </w:pPr>
      <w:bookmarkStart w:id="15" w:name="_Ref351622911"/>
      <w:bookmarkStart w:id="16" w:name="_Ref351622899"/>
      <w:r w:rsidRPr="009764C2">
        <w:t xml:space="preserve">Table </w:t>
      </w:r>
      <w:fldSimple w:instr=" STYLEREF 1 \s ">
        <w:r w:rsidR="00532F90">
          <w:rPr>
            <w:noProof/>
          </w:rPr>
          <w:t>2</w:t>
        </w:r>
      </w:fldSimple>
      <w:r w:rsidR="00532F90">
        <w:noBreakHyphen/>
      </w:r>
      <w:fldSimple w:instr=" SEQ Table \* ARABIC \s 1 ">
        <w:r w:rsidR="00532F90">
          <w:rPr>
            <w:noProof/>
          </w:rPr>
          <w:t>3</w:t>
        </w:r>
      </w:fldSimple>
      <w:bookmarkEnd w:id="15"/>
      <w:r w:rsidRPr="009764C2">
        <w:t xml:space="preserve"> Tipperary Energy Balance (TFC Demand)</w:t>
      </w:r>
      <w:bookmarkEnd w:id="16"/>
    </w:p>
    <w:p w:rsidR="00382A02" w:rsidRDefault="00382A02">
      <w:r>
        <w:br w:type="page"/>
      </w:r>
    </w:p>
    <w:p w:rsidR="00F75C56" w:rsidRDefault="00382A02" w:rsidP="00382A02">
      <w:pPr>
        <w:pStyle w:val="Heading1"/>
      </w:pPr>
      <w:bookmarkStart w:id="17" w:name="_Toc360177088"/>
      <w:r>
        <w:t>Renewable Energy Source Methodology</w:t>
      </w:r>
      <w:bookmarkEnd w:id="17"/>
    </w:p>
    <w:p w:rsidR="00382A02" w:rsidRDefault="00382A02" w:rsidP="00382A02"/>
    <w:p w:rsidR="00F02227" w:rsidRDefault="00382A02" w:rsidP="004875E5">
      <w:pPr>
        <w:jc w:val="both"/>
      </w:pPr>
      <w:r>
        <w:t xml:space="preserve">The resource portion of the </w:t>
      </w:r>
      <w:r w:rsidR="008E2FD0">
        <w:t xml:space="preserve">Energy Balance </w:t>
      </w:r>
      <w:r>
        <w:t xml:space="preserve">is </w:t>
      </w:r>
      <w:r w:rsidR="00BE5D4B">
        <w:t xml:space="preserve">principally an </w:t>
      </w:r>
      <w:r>
        <w:t>ad-hoc approach</w:t>
      </w:r>
      <w:r w:rsidR="00FB7679">
        <w:t>,</w:t>
      </w:r>
      <w:r>
        <w:t xml:space="preserve"> a</w:t>
      </w:r>
      <w:r w:rsidR="00FB7679">
        <w:t>n</w:t>
      </w:r>
      <w:r>
        <w:t xml:space="preserve">d will depend </w:t>
      </w:r>
      <w:r w:rsidR="00BE5D4B">
        <w:t xml:space="preserve">chiefly </w:t>
      </w:r>
      <w:r>
        <w:t>on the regional planning</w:t>
      </w:r>
      <w:r w:rsidR="00BE5D4B" w:rsidRPr="00BE5D4B">
        <w:t xml:space="preserve"> </w:t>
      </w:r>
      <w:r w:rsidR="00BE5D4B">
        <w:t>objective</w:t>
      </w:r>
      <w:r w:rsidR="001C2E29">
        <w:t>,</w:t>
      </w:r>
      <w:r>
        <w:t xml:space="preserve"> which </w:t>
      </w:r>
      <w:r w:rsidR="00BE5D4B">
        <w:t xml:space="preserve">in turn fundamentally </w:t>
      </w:r>
      <w:r>
        <w:t xml:space="preserve">depend on the available resources. </w:t>
      </w:r>
      <w:r w:rsidR="001C2E29">
        <w:t xml:space="preserve"> The main RES areas</w:t>
      </w:r>
      <w:r w:rsidR="009764C2">
        <w:t xml:space="preserve"> or the main potential areas</w:t>
      </w:r>
      <w:r w:rsidR="001C2E29">
        <w:t xml:space="preserve"> that affect Tipperary are:</w:t>
      </w:r>
    </w:p>
    <w:p w:rsidR="009764C2" w:rsidRDefault="009764C2" w:rsidP="004875E5">
      <w:pPr>
        <w:jc w:val="both"/>
      </w:pPr>
    </w:p>
    <w:p w:rsidR="001C2E29" w:rsidRDefault="001C2E29" w:rsidP="004875E5">
      <w:pPr>
        <w:pStyle w:val="ListParagraph"/>
        <w:numPr>
          <w:ilvl w:val="0"/>
          <w:numId w:val="6"/>
        </w:numPr>
        <w:jc w:val="both"/>
      </w:pPr>
      <w:r>
        <w:t>Wind (Onshore)</w:t>
      </w:r>
    </w:p>
    <w:p w:rsidR="001C2E29" w:rsidRDefault="001C2E29" w:rsidP="004875E5">
      <w:pPr>
        <w:pStyle w:val="ListParagraph"/>
        <w:numPr>
          <w:ilvl w:val="0"/>
          <w:numId w:val="6"/>
        </w:numPr>
        <w:jc w:val="both"/>
      </w:pPr>
      <w:r>
        <w:t>Biomass &amp; RES Waste</w:t>
      </w:r>
    </w:p>
    <w:p w:rsidR="001C2E29" w:rsidRDefault="001C2E29" w:rsidP="004875E5">
      <w:pPr>
        <w:pStyle w:val="ListParagraph"/>
        <w:numPr>
          <w:ilvl w:val="0"/>
          <w:numId w:val="6"/>
        </w:numPr>
        <w:jc w:val="both"/>
      </w:pPr>
      <w:r>
        <w:t>Liquid Biofuels</w:t>
      </w:r>
    </w:p>
    <w:p w:rsidR="001C2E29" w:rsidRDefault="001C2E29" w:rsidP="004875E5">
      <w:pPr>
        <w:pStyle w:val="ListParagraph"/>
        <w:numPr>
          <w:ilvl w:val="0"/>
          <w:numId w:val="6"/>
        </w:numPr>
        <w:jc w:val="both"/>
      </w:pPr>
      <w:r>
        <w:t>Solar</w:t>
      </w:r>
    </w:p>
    <w:p w:rsidR="001C2E29" w:rsidRDefault="001C2E29" w:rsidP="004875E5">
      <w:pPr>
        <w:pStyle w:val="ListParagraph"/>
        <w:numPr>
          <w:ilvl w:val="0"/>
          <w:numId w:val="6"/>
        </w:numPr>
        <w:jc w:val="both"/>
      </w:pPr>
      <w:r>
        <w:t>Geothermal</w:t>
      </w:r>
    </w:p>
    <w:p w:rsidR="009764C2" w:rsidRDefault="009764C2" w:rsidP="004875E5">
      <w:pPr>
        <w:pStyle w:val="ListParagraph"/>
        <w:jc w:val="both"/>
      </w:pPr>
    </w:p>
    <w:p w:rsidR="00F02227" w:rsidRDefault="001C2E29" w:rsidP="004875E5">
      <w:pPr>
        <w:jc w:val="both"/>
      </w:pPr>
      <w:r>
        <w:t xml:space="preserve">Hydro </w:t>
      </w:r>
      <w:r w:rsidR="00DE67FE">
        <w:t xml:space="preserve">is insignificant in the </w:t>
      </w:r>
      <w:r w:rsidR="00504BF7">
        <w:t xml:space="preserve">region </w:t>
      </w:r>
      <w:r w:rsidR="00DE67FE">
        <w:t xml:space="preserve">of </w:t>
      </w:r>
      <w:r>
        <w:t>Tipperary as it</w:t>
      </w:r>
      <w:r w:rsidR="00DE67FE">
        <w:t xml:space="preserve"> is generally flat agricultural land without significant potential. The </w:t>
      </w:r>
      <w:r>
        <w:t xml:space="preserve">previously installed Hydro is </w:t>
      </w:r>
      <w:r w:rsidR="00DE67FE">
        <w:t xml:space="preserve">of </w:t>
      </w:r>
      <w:r>
        <w:t>micro</w:t>
      </w:r>
      <w:r w:rsidR="00DE67FE">
        <w:t xml:space="preserve"> scale</w:t>
      </w:r>
      <w:r>
        <w:t xml:space="preserve"> and quantifies to an insignificant amount. Tipperary is a land-locked region therefore Ocean and Tidal are not investigated.  The above RES </w:t>
      </w:r>
      <w:r w:rsidR="00FB7679">
        <w:t xml:space="preserve">are also in ranking of significance to the region. </w:t>
      </w:r>
    </w:p>
    <w:p w:rsidR="009764C2" w:rsidRDefault="00E23E48" w:rsidP="004875E5">
      <w:pPr>
        <w:jc w:val="both"/>
      </w:pPr>
      <w:r>
        <w:rPr>
          <w:noProof/>
          <w:lang w:eastAsia="en-IE"/>
        </w:rPr>
        <w:drawing>
          <wp:anchor distT="0" distB="0" distL="114300" distR="114300" simplePos="0" relativeHeight="251661312" behindDoc="1" locked="0" layoutInCell="1" allowOverlap="1" wp14:anchorId="68BB58B2" wp14:editId="764682A0">
            <wp:simplePos x="0" y="0"/>
            <wp:positionH relativeFrom="column">
              <wp:posOffset>4610100</wp:posOffset>
            </wp:positionH>
            <wp:positionV relativeFrom="paragraph">
              <wp:posOffset>70485</wp:posOffset>
            </wp:positionV>
            <wp:extent cx="1028700" cy="2476500"/>
            <wp:effectExtent l="0" t="0" r="0" b="0"/>
            <wp:wrapTight wrapText="bothSides">
              <wp:wrapPolygon edited="0">
                <wp:start x="0" y="0"/>
                <wp:lineTo x="0" y="21434"/>
                <wp:lineTo x="21200" y="21434"/>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28700" cy="2476500"/>
                    </a:xfrm>
                    <a:prstGeom prst="rect">
                      <a:avLst/>
                    </a:prstGeom>
                  </pic:spPr>
                </pic:pic>
              </a:graphicData>
            </a:graphic>
            <wp14:sizeRelH relativeFrom="page">
              <wp14:pctWidth>0</wp14:pctWidth>
            </wp14:sizeRelH>
            <wp14:sizeRelV relativeFrom="page">
              <wp14:pctHeight>0</wp14:pctHeight>
            </wp14:sizeRelV>
          </wp:anchor>
        </w:drawing>
      </w:r>
    </w:p>
    <w:p w:rsidR="009764C2" w:rsidRDefault="00FB7679" w:rsidP="004875E5">
      <w:pPr>
        <w:jc w:val="both"/>
      </w:pPr>
      <w:r>
        <w:t>The approach exercised to quantify each technology for its current situation</w:t>
      </w:r>
      <w:r w:rsidR="00BE5D4B">
        <w:t>,</w:t>
      </w:r>
      <w:r>
        <w:t xml:space="preserve"> is to use data </w:t>
      </w:r>
      <w:r w:rsidR="00E23E48">
        <w:t>from reputable</w:t>
      </w:r>
      <w:r w:rsidR="00BE5D4B">
        <w:t xml:space="preserve"> sources. For example with w</w:t>
      </w:r>
      <w:r>
        <w:t>ind</w:t>
      </w:r>
      <w:r w:rsidR="00BE5D4B">
        <w:t>,</w:t>
      </w:r>
      <w:r>
        <w:t xml:space="preserve"> the Wind Energy Association of Ireland data was used. This would then be reviewed using independent sources i.e. the Sustainable</w:t>
      </w:r>
      <w:r w:rsidR="002E322E">
        <w:t xml:space="preserve"> Energy Authority of Ireland, </w:t>
      </w:r>
      <w:r>
        <w:t>Central Statistics office</w:t>
      </w:r>
      <w:r w:rsidR="002E322E">
        <w:t xml:space="preserve"> or Eirgrid (Electrical </w:t>
      </w:r>
      <w:r w:rsidR="00973243">
        <w:t xml:space="preserve">Grid </w:t>
      </w:r>
      <w:r w:rsidR="002E322E">
        <w:t>Operator)</w:t>
      </w:r>
      <w:r w:rsidR="009764C2">
        <w:t xml:space="preserve">, where possible. </w:t>
      </w:r>
    </w:p>
    <w:p w:rsidR="00E77B7E" w:rsidRDefault="002E322E" w:rsidP="004875E5">
      <w:pPr>
        <w:jc w:val="both"/>
      </w:pPr>
      <w:r>
        <w:t xml:space="preserve">This approach was drawn upon for Wind and Biomass as there was regional data available. For data such as Geothermal and Solar (almost exclusively Thermal in Ireland) assumptions were made based on the number of private houses in the area and the percentage of houses within the BER database that have those systems. </w:t>
      </w:r>
    </w:p>
    <w:p w:rsidR="009764C2" w:rsidRDefault="009764C2" w:rsidP="004875E5">
      <w:pPr>
        <w:jc w:val="both"/>
      </w:pPr>
    </w:p>
    <w:p w:rsidR="00716FD6" w:rsidRDefault="00716FD6" w:rsidP="004875E5">
      <w:pPr>
        <w:jc w:val="both"/>
      </w:pPr>
      <w:r w:rsidRPr="009764C2">
        <w:t xml:space="preserve">In </w:t>
      </w:r>
      <w:r w:rsidRPr="009764C2">
        <w:fldChar w:fldCharType="begin"/>
      </w:r>
      <w:r w:rsidRPr="009764C2">
        <w:instrText xml:space="preserve"> REF _Ref351456594 \h </w:instrText>
      </w:r>
      <w:r w:rsidR="00731883" w:rsidRPr="009764C2">
        <w:instrText xml:space="preserve"> \* MERGEFORMAT </w:instrText>
      </w:r>
      <w:r w:rsidRPr="009764C2">
        <w:fldChar w:fldCharType="separate"/>
      </w:r>
      <w:r w:rsidR="008020A4">
        <w:t xml:space="preserve">Figure </w:t>
      </w:r>
      <w:r w:rsidR="008020A4">
        <w:rPr>
          <w:noProof/>
        </w:rPr>
        <w:t>3</w:t>
      </w:r>
      <w:r w:rsidR="008020A4">
        <w:rPr>
          <w:noProof/>
        </w:rPr>
        <w:noBreakHyphen/>
        <w:t>1</w:t>
      </w:r>
      <w:r w:rsidRPr="009764C2">
        <w:fldChar w:fldCharType="end"/>
      </w:r>
      <w:r w:rsidRPr="009764C2">
        <w:t xml:space="preserve">, the </w:t>
      </w:r>
      <w:r w:rsidR="00E23E48">
        <w:t xml:space="preserve">flow chart </w:t>
      </w:r>
      <w:r w:rsidRPr="009764C2">
        <w:t xml:space="preserve">methodology </w:t>
      </w:r>
      <w:r w:rsidR="00E23E48">
        <w:t xml:space="preserve">for </w:t>
      </w:r>
      <w:r w:rsidRPr="009764C2">
        <w:t xml:space="preserve">producing the RES </w:t>
      </w:r>
      <w:r w:rsidR="00E23E48">
        <w:t>generation capacity within the region</w:t>
      </w:r>
      <w:r w:rsidRPr="009764C2">
        <w:t>.  As mentioned it is more of an ad-hoc approach depending on the data available for the RES within the region. So</w:t>
      </w:r>
      <w:r w:rsidR="004A7FFB" w:rsidRPr="009764C2">
        <w:t>me</w:t>
      </w:r>
      <w:r w:rsidRPr="009764C2">
        <w:t xml:space="preserve"> data will come for the actually sources or the association with locations described. While other data will be on a national level and will have to be pro-rated down to local levels.</w:t>
      </w:r>
      <w:r>
        <w:t xml:space="preserve">  </w:t>
      </w:r>
    </w:p>
    <w:p w:rsidR="00716FD6" w:rsidRDefault="003F0F61" w:rsidP="004875E5">
      <w:pPr>
        <w:keepNext/>
        <w:jc w:val="both"/>
      </w:pPr>
      <w:r>
        <w:rPr>
          <w:noProof/>
          <w:lang w:eastAsia="en-IE"/>
        </w:rPr>
        <w:drawing>
          <wp:inline distT="0" distB="0" distL="0" distR="0" wp14:anchorId="0A0E1C6E" wp14:editId="5A655571">
            <wp:extent cx="5731510" cy="3922043"/>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22043"/>
                    </a:xfrm>
                    <a:prstGeom prst="rect">
                      <a:avLst/>
                    </a:prstGeom>
                  </pic:spPr>
                </pic:pic>
              </a:graphicData>
            </a:graphic>
          </wp:inline>
        </w:drawing>
      </w:r>
    </w:p>
    <w:p w:rsidR="00716FD6" w:rsidRDefault="00716FD6" w:rsidP="004875E5">
      <w:pPr>
        <w:pStyle w:val="Caption"/>
        <w:jc w:val="both"/>
      </w:pPr>
      <w:bookmarkStart w:id="18" w:name="_Ref351456594"/>
      <w:r>
        <w:t xml:space="preserve">Figure </w:t>
      </w:r>
      <w:fldSimple w:instr=" STYLEREF 1 \s ">
        <w:r w:rsidR="002B66D5">
          <w:rPr>
            <w:noProof/>
          </w:rPr>
          <w:t>3</w:t>
        </w:r>
      </w:fldSimple>
      <w:r w:rsidR="002B66D5">
        <w:noBreakHyphen/>
      </w:r>
      <w:fldSimple w:instr=" SEQ Figure \* ARABIC \s 1 ">
        <w:r w:rsidR="002B66D5">
          <w:rPr>
            <w:noProof/>
          </w:rPr>
          <w:t>1</w:t>
        </w:r>
      </w:fldSimple>
      <w:bookmarkEnd w:id="18"/>
      <w:r>
        <w:t xml:space="preserve"> RES Generation Flowchart</w:t>
      </w:r>
    </w:p>
    <w:p w:rsidR="00F02227" w:rsidRDefault="00F02227" w:rsidP="004875E5">
      <w:pPr>
        <w:pStyle w:val="Heading1"/>
        <w:jc w:val="both"/>
      </w:pPr>
      <w:bookmarkStart w:id="19" w:name="_Toc360177089"/>
      <w:r>
        <w:t xml:space="preserve">Future </w:t>
      </w:r>
      <w:r w:rsidR="00E77B7E">
        <w:t>Demand and RES Mapping Methodology</w:t>
      </w:r>
      <w:bookmarkEnd w:id="19"/>
      <w:r w:rsidR="00E77B7E">
        <w:t xml:space="preserve"> </w:t>
      </w:r>
    </w:p>
    <w:p w:rsidR="00E77B7E" w:rsidRPr="00E77B7E" w:rsidRDefault="00E77B7E" w:rsidP="004875E5">
      <w:pPr>
        <w:jc w:val="both"/>
      </w:pPr>
    </w:p>
    <w:p w:rsidR="00EE0242" w:rsidRDefault="00EE0242" w:rsidP="004875E5">
      <w:pPr>
        <w:jc w:val="both"/>
      </w:pPr>
      <w:r>
        <w:t xml:space="preserve">For this section, scenario and the goal of each scenario </w:t>
      </w:r>
      <w:r w:rsidR="00E23E48">
        <w:t>were formulated</w:t>
      </w:r>
      <w:r>
        <w:t>. Typically the following scenarios are usually</w:t>
      </w:r>
      <w:r w:rsidRPr="00EE0242">
        <w:t xml:space="preserve"> </w:t>
      </w:r>
      <w:r>
        <w:t>gathered:</w:t>
      </w:r>
    </w:p>
    <w:p w:rsidR="00EE0242" w:rsidRDefault="00EE0242" w:rsidP="004875E5">
      <w:pPr>
        <w:pStyle w:val="ListParagraph"/>
        <w:numPr>
          <w:ilvl w:val="0"/>
          <w:numId w:val="9"/>
        </w:numPr>
        <w:jc w:val="both"/>
      </w:pPr>
      <w:r>
        <w:t>Business As Usual</w:t>
      </w:r>
    </w:p>
    <w:p w:rsidR="00EE0242" w:rsidRDefault="00EE0242" w:rsidP="004875E5">
      <w:pPr>
        <w:pStyle w:val="ListParagraph"/>
        <w:numPr>
          <w:ilvl w:val="0"/>
          <w:numId w:val="9"/>
        </w:numPr>
        <w:jc w:val="both"/>
      </w:pPr>
      <w:r>
        <w:t>Meeting Required Targets (</w:t>
      </w:r>
      <w:r w:rsidRPr="00EE0242">
        <w:t>Directive 2009/28/EC</w:t>
      </w:r>
      <w:r>
        <w:t>)</w:t>
      </w:r>
    </w:p>
    <w:p w:rsidR="008909F6" w:rsidRDefault="00FC63A6" w:rsidP="004875E5">
      <w:pPr>
        <w:pStyle w:val="ListParagraph"/>
        <w:numPr>
          <w:ilvl w:val="0"/>
          <w:numId w:val="9"/>
        </w:numPr>
        <w:jc w:val="both"/>
      </w:pPr>
      <w:r w:rsidRPr="00FC63A6">
        <w:t>Exp</w:t>
      </w:r>
      <w:r>
        <w:t>loratory scenarios</w:t>
      </w:r>
    </w:p>
    <w:p w:rsidR="008909F6" w:rsidRDefault="008909F6" w:rsidP="004875E5">
      <w:pPr>
        <w:jc w:val="both"/>
      </w:pPr>
      <w:r w:rsidRPr="008909F6">
        <w:rPr>
          <w:u w:val="single"/>
        </w:rPr>
        <w:t xml:space="preserve">Business as </w:t>
      </w:r>
      <w:r w:rsidR="00FF221E" w:rsidRPr="008909F6">
        <w:rPr>
          <w:u w:val="single"/>
        </w:rPr>
        <w:t>Usual</w:t>
      </w:r>
      <w:r w:rsidR="00FF221E">
        <w:t>:</w:t>
      </w:r>
      <w:r>
        <w:t xml:space="preserve"> Typically means that demand will typically follow the trend</w:t>
      </w:r>
      <w:r w:rsidR="004A7FFB">
        <w:t>, through linear regression analysis from</w:t>
      </w:r>
      <w:r>
        <w:t xml:space="preserve"> the previous years, while RES stagnated at the current situation</w:t>
      </w:r>
      <w:r w:rsidRPr="009764C2">
        <w:t xml:space="preserve">. </w:t>
      </w:r>
      <w:r w:rsidR="00B3647F" w:rsidRPr="009764C2">
        <w:t>It can also include policy measures legislated for up to the end of a certain period i.e. 2012 and represents a hypothetical future scenario in which no further policy actions or measures have been taken.</w:t>
      </w:r>
      <w:r w:rsidR="00B3647F" w:rsidRPr="00B3647F">
        <w:t xml:space="preserve"> </w:t>
      </w:r>
    </w:p>
    <w:p w:rsidR="008909F6" w:rsidRDefault="008909F6" w:rsidP="004875E5">
      <w:pPr>
        <w:jc w:val="both"/>
      </w:pPr>
      <w:r w:rsidRPr="008909F6">
        <w:rPr>
          <w:u w:val="single"/>
        </w:rPr>
        <w:t>Meeting Required Targets</w:t>
      </w:r>
      <w:r>
        <w:t xml:space="preserve">: </w:t>
      </w:r>
      <w:r w:rsidRPr="008909F6">
        <w:t xml:space="preserve">In 2007, the European Union agreed new climate </w:t>
      </w:r>
      <w:r>
        <w:t xml:space="preserve">and energy targets- 20-20-20 by </w:t>
      </w:r>
      <w:r w:rsidRPr="008909F6">
        <w:t>2020 – 20% reduction in greenhouse gas emissions by 2020; 20% energy efficiency</w:t>
      </w:r>
      <w:r>
        <w:t xml:space="preserve"> </w:t>
      </w:r>
      <w:r w:rsidRPr="008909F6">
        <w:t>by 2020 and 20% of the EU’s energy consumption to be from renewable sources by</w:t>
      </w:r>
      <w:r>
        <w:t xml:space="preserve"> </w:t>
      </w:r>
      <w:r w:rsidRPr="008909F6">
        <w:t>2020.</w:t>
      </w:r>
      <w:r>
        <w:t xml:space="preserve"> For this scenario each country and possible region has modelled and planned certain target of reduction for energy and growth for RES. </w:t>
      </w:r>
    </w:p>
    <w:p w:rsidR="00F75C56" w:rsidRDefault="00FC63A6" w:rsidP="004875E5">
      <w:pPr>
        <w:jc w:val="both"/>
      </w:pPr>
      <w:r w:rsidRPr="00FF221E">
        <w:rPr>
          <w:u w:val="single"/>
        </w:rPr>
        <w:t>Exploratory scenarios:</w:t>
      </w:r>
      <w:r>
        <w:t xml:space="preserve"> </w:t>
      </w:r>
      <w:r w:rsidR="00FF221E">
        <w:t xml:space="preserve"> </w:t>
      </w:r>
      <w:r>
        <w:t>For these</w:t>
      </w:r>
      <w:r w:rsidR="008909F6">
        <w:t xml:space="preserve"> scenario</w:t>
      </w:r>
      <w:r>
        <w:t>s</w:t>
      </w:r>
      <w:r w:rsidR="008909F6">
        <w:t xml:space="preserve"> </w:t>
      </w:r>
      <w:r w:rsidR="00FF221E">
        <w:t>typically they try</w:t>
      </w:r>
      <w:r w:rsidR="008909F6">
        <w:t xml:space="preserve"> </w:t>
      </w:r>
      <w:r w:rsidR="00F66A25">
        <w:t xml:space="preserve">to examine different situations to model. Some scenarios will take </w:t>
      </w:r>
      <w:r w:rsidR="00FF221E">
        <w:t>an</w:t>
      </w:r>
      <w:r w:rsidR="00F66A25">
        <w:t xml:space="preserve"> optimistic outlook </w:t>
      </w:r>
      <w:r w:rsidR="00FF221E">
        <w:t xml:space="preserve">and </w:t>
      </w:r>
      <w:r w:rsidR="00F66A25">
        <w:t xml:space="preserve">some will take a pessimistic outlook on previous scenarios.  </w:t>
      </w:r>
    </w:p>
    <w:p w:rsidR="00C00913" w:rsidRDefault="00872F34" w:rsidP="004875E5">
      <w:pPr>
        <w:keepNext/>
        <w:jc w:val="both"/>
      </w:pPr>
      <w:r>
        <w:rPr>
          <w:noProof/>
          <w:lang w:eastAsia="en-IE"/>
        </w:rPr>
        <w:drawing>
          <wp:inline distT="0" distB="0" distL="0" distR="0" wp14:anchorId="7C8BB3B4" wp14:editId="1679F090">
            <wp:extent cx="4076700" cy="291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6700" cy="2914650"/>
                    </a:xfrm>
                    <a:prstGeom prst="rect">
                      <a:avLst/>
                    </a:prstGeom>
                  </pic:spPr>
                </pic:pic>
              </a:graphicData>
            </a:graphic>
          </wp:inline>
        </w:drawing>
      </w:r>
    </w:p>
    <w:p w:rsidR="00F75C56" w:rsidRDefault="00C00913" w:rsidP="004875E5">
      <w:pPr>
        <w:pStyle w:val="Caption"/>
        <w:jc w:val="both"/>
      </w:pPr>
      <w:r>
        <w:t xml:space="preserve">Figure </w:t>
      </w:r>
      <w:fldSimple w:instr=" STYLEREF 1 \s ">
        <w:r w:rsidR="002B66D5">
          <w:rPr>
            <w:noProof/>
          </w:rPr>
          <w:t>4</w:t>
        </w:r>
      </w:fldSimple>
      <w:r w:rsidR="002B66D5">
        <w:noBreakHyphen/>
      </w:r>
      <w:fldSimple w:instr=" SEQ Figure \* ARABIC \s 1 ">
        <w:r w:rsidR="002B66D5">
          <w:rPr>
            <w:noProof/>
          </w:rPr>
          <w:t>1</w:t>
        </w:r>
      </w:fldSimple>
      <w:r>
        <w:t xml:space="preserve"> Potential Demand </w:t>
      </w:r>
      <w:r w:rsidR="00AF26CE">
        <w:t>and</w:t>
      </w:r>
      <w:r>
        <w:t xml:space="preserve"> Generation Flowchart</w:t>
      </w:r>
    </w:p>
    <w:p w:rsidR="00403CEA" w:rsidRDefault="00403CEA" w:rsidP="004875E5">
      <w:pPr>
        <w:jc w:val="both"/>
      </w:pPr>
    </w:p>
    <w:p w:rsidR="0007632B" w:rsidRPr="009764C2" w:rsidRDefault="0094239C" w:rsidP="004875E5">
      <w:pPr>
        <w:jc w:val="both"/>
      </w:pPr>
      <w:r w:rsidRPr="009764C2">
        <w:t xml:space="preserve">In </w:t>
      </w:r>
      <w:r w:rsidRPr="009764C2">
        <w:fldChar w:fldCharType="begin"/>
      </w:r>
      <w:r w:rsidRPr="009764C2">
        <w:instrText xml:space="preserve"> REF _Ref351539854 \h </w:instrText>
      </w:r>
      <w:r w:rsidR="00731883" w:rsidRPr="009764C2">
        <w:instrText xml:space="preserve"> \* MERGEFORMAT </w:instrText>
      </w:r>
      <w:r w:rsidRPr="009764C2">
        <w:fldChar w:fldCharType="separate"/>
      </w:r>
      <w:r w:rsidR="008020A4" w:rsidRPr="00EF2367">
        <w:t xml:space="preserve">Figure </w:t>
      </w:r>
      <w:r w:rsidR="008020A4">
        <w:rPr>
          <w:noProof/>
        </w:rPr>
        <w:t>4</w:t>
      </w:r>
      <w:r w:rsidR="008020A4" w:rsidRPr="00EF2367">
        <w:rPr>
          <w:noProof/>
        </w:rPr>
        <w:noBreakHyphen/>
      </w:r>
      <w:r w:rsidR="008020A4">
        <w:rPr>
          <w:noProof/>
        </w:rPr>
        <w:t>2</w:t>
      </w:r>
      <w:r w:rsidRPr="009764C2">
        <w:fldChar w:fldCharType="end"/>
      </w:r>
      <w:r w:rsidR="00D56A97" w:rsidRPr="009764C2">
        <w:t xml:space="preserve">, we can see a typically criteria for evaluating some of the exploratory scenarios and the levels of details needed for each stage. </w:t>
      </w:r>
    </w:p>
    <w:p w:rsidR="000B0032" w:rsidRDefault="004A7FFB" w:rsidP="004875E5">
      <w:pPr>
        <w:jc w:val="both"/>
      </w:pPr>
      <w:r w:rsidRPr="009764C2">
        <w:t>Some e</w:t>
      </w:r>
      <w:r w:rsidR="00D56A97" w:rsidRPr="009764C2">
        <w:t xml:space="preserve">nergy balances and RES strategy will only </w:t>
      </w:r>
      <w:r w:rsidR="00A4280B">
        <w:t xml:space="preserve">fulfil </w:t>
      </w:r>
      <w:r w:rsidR="00D56A97" w:rsidRPr="009764C2">
        <w:t xml:space="preserve">the first level of just </w:t>
      </w:r>
      <w:r w:rsidR="00D56A97" w:rsidRPr="000B0032">
        <w:rPr>
          <w:u w:val="single"/>
        </w:rPr>
        <w:t>theoretical recourses</w:t>
      </w:r>
      <w:r w:rsidR="00D56A97" w:rsidRPr="009764C2">
        <w:t xml:space="preserve"> available. </w:t>
      </w:r>
      <w:r w:rsidR="000B0032">
        <w:t xml:space="preserve">This </w:t>
      </w:r>
      <w:r w:rsidR="0007632B" w:rsidRPr="009764C2">
        <w:t>is gross energy content of the particular form of RE</w:t>
      </w:r>
      <w:r w:rsidR="00B3647F" w:rsidRPr="009764C2">
        <w:t xml:space="preserve"> or all,</w:t>
      </w:r>
      <w:r w:rsidR="0007632B" w:rsidRPr="009764C2">
        <w:t xml:space="preserve"> that occurs within a given space over time – i.e. the theoretical resource is the highest possible potential energy production from a given resource in the absence of any constraints. Some assumptions may have to be made at this stage to allow for ease of calculation of energy potential.</w:t>
      </w:r>
      <w:r w:rsidR="00E50A2A" w:rsidRPr="009764C2">
        <w:t xml:space="preserve"> </w:t>
      </w:r>
    </w:p>
    <w:p w:rsidR="0007632B" w:rsidRPr="009764C2" w:rsidRDefault="000B0032" w:rsidP="004875E5">
      <w:pPr>
        <w:jc w:val="both"/>
      </w:pPr>
      <w:r w:rsidRPr="000B0032">
        <w:rPr>
          <w:iCs/>
          <w:u w:val="single"/>
        </w:rPr>
        <w:t>Technical Resource</w:t>
      </w:r>
      <w:r>
        <w:rPr>
          <w:iCs/>
        </w:rPr>
        <w:t xml:space="preserve"> - </w:t>
      </w:r>
      <w:r w:rsidR="0007632B" w:rsidRPr="009764C2">
        <w:rPr>
          <w:iCs/>
        </w:rPr>
        <w:t xml:space="preserve">The theoretical resource, but constrained by the efficiency of the currently available technology </w:t>
      </w:r>
      <w:r w:rsidR="0007632B" w:rsidRPr="009764C2">
        <w:t>– i.e. the local area may have a high quality and quantity of</w:t>
      </w:r>
      <w:r w:rsidR="0007632B" w:rsidRPr="009764C2">
        <w:rPr>
          <w:iCs/>
        </w:rPr>
        <w:t xml:space="preserve"> </w:t>
      </w:r>
      <w:r w:rsidR="0007632B" w:rsidRPr="009764C2">
        <w:t>certain resources but, if the technology to harness the resource is not mature enough</w:t>
      </w:r>
      <w:r w:rsidR="0007632B" w:rsidRPr="009764C2">
        <w:rPr>
          <w:iCs/>
        </w:rPr>
        <w:t xml:space="preserve"> </w:t>
      </w:r>
      <w:r w:rsidR="0007632B" w:rsidRPr="009764C2">
        <w:t xml:space="preserve">and/or widely used, it may not be feasible to exploit the resource.  </w:t>
      </w:r>
    </w:p>
    <w:p w:rsidR="0007632B" w:rsidRPr="009764C2" w:rsidRDefault="000B0032" w:rsidP="004875E5">
      <w:pPr>
        <w:jc w:val="both"/>
      </w:pPr>
      <w:r w:rsidRPr="000B0032">
        <w:rPr>
          <w:iCs/>
          <w:u w:val="single"/>
        </w:rPr>
        <w:t>Practical Resource</w:t>
      </w:r>
      <w:r>
        <w:rPr>
          <w:iCs/>
        </w:rPr>
        <w:t xml:space="preserve"> - </w:t>
      </w:r>
      <w:r w:rsidR="0007632B" w:rsidRPr="009764C2">
        <w:rPr>
          <w:iCs/>
        </w:rPr>
        <w:t xml:space="preserve">The technical </w:t>
      </w:r>
      <w:r w:rsidR="004A7FFB" w:rsidRPr="009764C2">
        <w:rPr>
          <w:iCs/>
        </w:rPr>
        <w:t>resource</w:t>
      </w:r>
      <w:r>
        <w:rPr>
          <w:iCs/>
        </w:rPr>
        <w:t>, but</w:t>
      </w:r>
      <w:r w:rsidR="004A7FFB" w:rsidRPr="009764C2">
        <w:rPr>
          <w:iCs/>
        </w:rPr>
        <w:t xml:space="preserve"> </w:t>
      </w:r>
      <w:r w:rsidR="0007632B" w:rsidRPr="009764C2">
        <w:rPr>
          <w:iCs/>
        </w:rPr>
        <w:t xml:space="preserve">constrained by practical and physical </w:t>
      </w:r>
      <w:r w:rsidR="004A7FFB" w:rsidRPr="009764C2">
        <w:rPr>
          <w:iCs/>
        </w:rPr>
        <w:t xml:space="preserve">incompatibilities </w:t>
      </w:r>
      <w:r w:rsidR="004A7FFB" w:rsidRPr="009764C2">
        <w:t>–</w:t>
      </w:r>
      <w:r w:rsidR="0007632B" w:rsidRPr="009764C2">
        <w:t xml:space="preserve"> i.e. where a given resource cannot be exploited to its maximum potential due to interference with topographical and large manmade constraints</w:t>
      </w:r>
      <w:r w:rsidR="00352ED7" w:rsidRPr="009764C2">
        <w:t xml:space="preserve"> and infrastructure</w:t>
      </w:r>
      <w:r w:rsidR="0007632B" w:rsidRPr="009764C2">
        <w:t xml:space="preserve">. </w:t>
      </w:r>
    </w:p>
    <w:p w:rsidR="00987106" w:rsidRPr="009764C2" w:rsidRDefault="000B0032" w:rsidP="004875E5">
      <w:pPr>
        <w:jc w:val="both"/>
      </w:pPr>
      <w:r w:rsidRPr="000B0032">
        <w:rPr>
          <w:iCs/>
          <w:u w:val="single"/>
        </w:rPr>
        <w:t>Accessible Resource</w:t>
      </w:r>
      <w:r>
        <w:rPr>
          <w:iCs/>
        </w:rPr>
        <w:t xml:space="preserve"> - </w:t>
      </w:r>
      <w:r w:rsidR="00987106" w:rsidRPr="009764C2">
        <w:rPr>
          <w:iCs/>
        </w:rPr>
        <w:t xml:space="preserve">The accessible resource is the practicable resource, as above, but constrained by institutional or regulatory deletions, which limit RE extraction </w:t>
      </w:r>
      <w:r w:rsidR="00987106" w:rsidRPr="009764C2">
        <w:t>– i.e. to determine the accessible resource, due regard to the legi</w:t>
      </w:r>
      <w:r w:rsidR="00E50A2A" w:rsidRPr="009764C2">
        <w:t>slat</w:t>
      </w:r>
      <w:r w:rsidR="004A7FFB" w:rsidRPr="009764C2">
        <w:t>ion, policy and regulations will need to be taking into account.</w:t>
      </w:r>
      <w:r w:rsidR="00E50A2A" w:rsidRPr="009764C2">
        <w:t xml:space="preserve"> </w:t>
      </w:r>
    </w:p>
    <w:p w:rsidR="00E50A2A" w:rsidRPr="009764C2" w:rsidRDefault="00EF2367" w:rsidP="004875E5">
      <w:pPr>
        <w:jc w:val="both"/>
      </w:pPr>
      <w:r w:rsidRPr="00EF2367">
        <w:rPr>
          <w:u w:val="single"/>
        </w:rPr>
        <w:t>Cost Competitive Resource</w:t>
      </w:r>
      <w:r>
        <w:t xml:space="preserve"> - </w:t>
      </w:r>
      <w:r w:rsidR="00987106" w:rsidRPr="009764C2">
        <w:t>The cost-competitive/viable resource is an accessible resource that is considered to be commercially viable</w:t>
      </w:r>
      <w:r w:rsidR="00352ED7" w:rsidRPr="009764C2">
        <w:t xml:space="preserve">, the level of detail can be hard to determine and can change rapidly. </w:t>
      </w:r>
      <w:r w:rsidR="00E50A2A" w:rsidRPr="009764C2">
        <w:t>The value of assessing and determining a cost-competitive/viable resource in a strategy document is questionable. Rapidly changing market conditions and the variance in developer type and capability mean that the outputs of the exercise could become rapidly obsolete and would not cover the breadth of developer types.</w:t>
      </w:r>
      <w:r w:rsidR="004A7FFB" w:rsidRPr="009764C2">
        <w:t xml:space="preserve"> </w:t>
      </w:r>
      <w:r w:rsidR="00E45220" w:rsidRPr="009764C2">
        <w:t>T</w:t>
      </w:r>
      <w:r w:rsidR="004A7FFB" w:rsidRPr="009764C2">
        <w:t xml:space="preserve">his step is rarely implement as a high degree of </w:t>
      </w:r>
      <w:r w:rsidR="00E45220" w:rsidRPr="009764C2">
        <w:t>uncertainty</w:t>
      </w:r>
      <w:r w:rsidR="004A7FFB" w:rsidRPr="009764C2">
        <w:t xml:space="preserve"> is </w:t>
      </w:r>
      <w:r w:rsidR="00E45220" w:rsidRPr="009764C2">
        <w:t>associated</w:t>
      </w:r>
      <w:r w:rsidR="004A7FFB" w:rsidRPr="009764C2">
        <w:t xml:space="preserve"> with it and it can become </w:t>
      </w:r>
      <w:r w:rsidR="00E45220" w:rsidRPr="009764C2">
        <w:t xml:space="preserve">outdated quickly. </w:t>
      </w:r>
      <w:r w:rsidR="004A7FFB" w:rsidRPr="009764C2">
        <w:t xml:space="preserve"> </w:t>
      </w:r>
      <w:r w:rsidR="00E50A2A" w:rsidRPr="009764C2">
        <w:t xml:space="preserve"> </w:t>
      </w:r>
    </w:p>
    <w:p w:rsidR="0094239C" w:rsidRPr="00731883" w:rsidRDefault="0094239C" w:rsidP="00D56A97">
      <w:pPr>
        <w:keepNext/>
        <w:jc w:val="center"/>
        <w:rPr>
          <w:highlight w:val="yellow"/>
        </w:rPr>
      </w:pPr>
      <w:r w:rsidRPr="00731883">
        <w:rPr>
          <w:noProof/>
          <w:highlight w:val="yellow"/>
          <w:lang w:eastAsia="en-IE"/>
        </w:rPr>
        <w:drawing>
          <wp:inline distT="0" distB="0" distL="0" distR="0" wp14:anchorId="5F0E74A4" wp14:editId="489D977C">
            <wp:extent cx="4179446"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84007" cy="2898760"/>
                    </a:xfrm>
                    <a:prstGeom prst="rect">
                      <a:avLst/>
                    </a:prstGeom>
                  </pic:spPr>
                </pic:pic>
              </a:graphicData>
            </a:graphic>
          </wp:inline>
        </w:drawing>
      </w:r>
    </w:p>
    <w:p w:rsidR="0094239C" w:rsidRDefault="0094239C" w:rsidP="002B66D5">
      <w:pPr>
        <w:pStyle w:val="Caption"/>
      </w:pPr>
      <w:bookmarkStart w:id="20" w:name="_Ref351539854"/>
      <w:r w:rsidRPr="00EF2367">
        <w:t xml:space="preserve">Figure </w:t>
      </w:r>
      <w:fldSimple w:instr=" STYLEREF 1 \s ">
        <w:r w:rsidR="002B66D5">
          <w:rPr>
            <w:noProof/>
          </w:rPr>
          <w:t>4</w:t>
        </w:r>
      </w:fldSimple>
      <w:r w:rsidR="002B66D5">
        <w:noBreakHyphen/>
      </w:r>
      <w:fldSimple w:instr=" SEQ Figure \* ARABIC \s 1 ">
        <w:r w:rsidR="002B66D5">
          <w:rPr>
            <w:noProof/>
          </w:rPr>
          <w:t>2</w:t>
        </w:r>
      </w:fldSimple>
      <w:bookmarkEnd w:id="20"/>
      <w:r w:rsidRPr="00EF2367">
        <w:t xml:space="preserve"> SEAI's Report for Local Authority RES strategy generation methodology</w:t>
      </w:r>
      <w:sdt>
        <w:sdtPr>
          <w:id w:val="-891193590"/>
          <w:citation/>
        </w:sdtPr>
        <w:sdtContent>
          <w:r w:rsidR="00860A1A">
            <w:fldChar w:fldCharType="begin"/>
          </w:r>
          <w:r w:rsidR="00860A1A">
            <w:instrText xml:space="preserve"> CITATION SEA12 \l 6153 </w:instrText>
          </w:r>
          <w:r w:rsidR="00860A1A">
            <w:fldChar w:fldCharType="separate"/>
          </w:r>
          <w:r w:rsidR="00B8635C">
            <w:rPr>
              <w:noProof/>
            </w:rPr>
            <w:t xml:space="preserve"> (SEAI, Methodology for Local Authority Renewable Energy Strategies, June 2012)</w:t>
          </w:r>
          <w:r w:rsidR="00860A1A">
            <w:fldChar w:fldCharType="end"/>
          </w:r>
        </w:sdtContent>
      </w:sdt>
    </w:p>
    <w:p w:rsidR="00872F34" w:rsidRDefault="00872F34" w:rsidP="00352ED7">
      <w:pPr>
        <w:pStyle w:val="Heading1"/>
        <w:numPr>
          <w:ilvl w:val="0"/>
          <w:numId w:val="0"/>
        </w:numPr>
        <w:sectPr w:rsidR="00872F34" w:rsidSect="00FC6997">
          <w:headerReference w:type="default" r:id="rId22"/>
          <w:footerReference w:type="default" r:id="rId23"/>
          <w:pgSz w:w="11906" w:h="16838"/>
          <w:pgMar w:top="1440" w:right="1440" w:bottom="1440" w:left="1440" w:header="709" w:footer="709" w:gutter="0"/>
          <w:cols w:space="708"/>
          <w:docGrid w:linePitch="360"/>
        </w:sectPr>
      </w:pPr>
    </w:p>
    <w:p w:rsidR="00403CEA" w:rsidRDefault="00403CEA" w:rsidP="00352ED7">
      <w:pPr>
        <w:pStyle w:val="Heading1"/>
        <w:spacing w:before="0"/>
      </w:pPr>
      <w:bookmarkStart w:id="21" w:name="_Toc360177090"/>
      <w:r>
        <w:t>Overall Process Flowchart</w:t>
      </w:r>
      <w:bookmarkEnd w:id="21"/>
    </w:p>
    <w:p w:rsidR="00C00913" w:rsidRPr="00C00913" w:rsidRDefault="00C00913" w:rsidP="00C00913">
      <w:r w:rsidRPr="00EF2367">
        <w:t xml:space="preserve">In </w:t>
      </w:r>
      <w:r w:rsidR="006626CD" w:rsidRPr="00EF2367">
        <w:fldChar w:fldCharType="begin"/>
      </w:r>
      <w:r w:rsidR="006626CD" w:rsidRPr="00EF2367">
        <w:instrText xml:space="preserve"> REF _Ref351471513 \h </w:instrText>
      </w:r>
      <w:r w:rsidR="00731883" w:rsidRPr="00EF2367">
        <w:instrText xml:space="preserve"> \* MERGEFORMAT </w:instrText>
      </w:r>
      <w:r w:rsidR="006626CD" w:rsidRPr="00EF2367">
        <w:fldChar w:fldCharType="separate"/>
      </w:r>
      <w:r w:rsidR="008020A4">
        <w:rPr>
          <w:noProof/>
        </w:rPr>
        <w:t>Figure</w:t>
      </w:r>
      <w:r w:rsidR="008020A4">
        <w:t xml:space="preserve"> </w:t>
      </w:r>
      <w:r w:rsidR="008020A4">
        <w:rPr>
          <w:noProof/>
        </w:rPr>
        <w:t>5</w:t>
      </w:r>
      <w:r w:rsidR="008020A4">
        <w:rPr>
          <w:noProof/>
        </w:rPr>
        <w:noBreakHyphen/>
        <w:t>1</w:t>
      </w:r>
      <w:r w:rsidR="006626CD" w:rsidRPr="00EF2367">
        <w:fldChar w:fldCharType="end"/>
      </w:r>
      <w:r w:rsidR="006626CD" w:rsidRPr="00EF2367">
        <w:t xml:space="preserve">, we can see how to previously described procedures for gathering energy demand and RES generation are combined together to produce the Energy </w:t>
      </w:r>
      <w:r w:rsidR="004F0B60" w:rsidRPr="00EF2367">
        <w:t>balance</w:t>
      </w:r>
      <w:r w:rsidR="0062661B" w:rsidRPr="00EF2367">
        <w:t xml:space="preserve"> and RES</w:t>
      </w:r>
      <w:r w:rsidR="004F0B60" w:rsidRPr="00EF2367">
        <w:t xml:space="preserve"> generation for the region.</w:t>
      </w:r>
      <w:r w:rsidR="004F0B60">
        <w:t xml:space="preserve"> </w:t>
      </w:r>
    </w:p>
    <w:p w:rsidR="00872F34" w:rsidRDefault="003F0F61" w:rsidP="00B51836">
      <w:bookmarkStart w:id="22" w:name="_Ref351471513"/>
      <w:bookmarkStart w:id="23" w:name="_Ref351470879"/>
      <w:r>
        <w:rPr>
          <w:noProof/>
          <w:lang w:eastAsia="en-IE"/>
        </w:rPr>
        <w:drawing>
          <wp:inline distT="0" distB="0" distL="0" distR="0" wp14:anchorId="60C95D11" wp14:editId="28043A08">
            <wp:extent cx="8799213" cy="4438149"/>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01065" cy="4439083"/>
                    </a:xfrm>
                    <a:prstGeom prst="rect">
                      <a:avLst/>
                    </a:prstGeom>
                  </pic:spPr>
                </pic:pic>
              </a:graphicData>
            </a:graphic>
          </wp:inline>
        </w:drawing>
      </w:r>
    </w:p>
    <w:p w:rsidR="00AF26CE" w:rsidRDefault="00C00913" w:rsidP="002B66D5">
      <w:pPr>
        <w:pStyle w:val="Caption"/>
      </w:pPr>
      <w:r>
        <w:t xml:space="preserve">Figure </w:t>
      </w:r>
      <w:fldSimple w:instr=" STYLEREF 1 \s ">
        <w:r w:rsidR="002B66D5">
          <w:rPr>
            <w:noProof/>
          </w:rPr>
          <w:t>5</w:t>
        </w:r>
      </w:fldSimple>
      <w:r w:rsidR="002B66D5">
        <w:noBreakHyphen/>
      </w:r>
      <w:fldSimple w:instr=" SEQ Figure \* ARABIC \s 1 ">
        <w:r w:rsidR="002B66D5">
          <w:rPr>
            <w:noProof/>
          </w:rPr>
          <w:t>1</w:t>
        </w:r>
      </w:fldSimple>
      <w:bookmarkEnd w:id="22"/>
      <w:r>
        <w:t xml:space="preserve"> </w:t>
      </w:r>
      <w:r w:rsidRPr="00640464">
        <w:t>Overall Process Flowchart</w:t>
      </w:r>
      <w:bookmarkEnd w:id="23"/>
    </w:p>
    <w:p w:rsidR="00872F34" w:rsidRDefault="00872F34" w:rsidP="00352ED7">
      <w:pPr>
        <w:pStyle w:val="Heading1"/>
        <w:numPr>
          <w:ilvl w:val="0"/>
          <w:numId w:val="0"/>
        </w:numPr>
        <w:ind w:left="432" w:hanging="432"/>
        <w:sectPr w:rsidR="00872F34" w:rsidSect="00872F34">
          <w:pgSz w:w="16838" w:h="11906" w:orient="landscape"/>
          <w:pgMar w:top="1440" w:right="1440" w:bottom="1440" w:left="1440" w:header="708" w:footer="708" w:gutter="0"/>
          <w:cols w:space="708"/>
          <w:docGrid w:linePitch="360"/>
        </w:sectPr>
      </w:pPr>
    </w:p>
    <w:p w:rsidR="00AF26CE" w:rsidRDefault="00577FE6" w:rsidP="00AF26CE">
      <w:pPr>
        <w:pStyle w:val="Heading1"/>
      </w:pPr>
      <w:bookmarkStart w:id="24" w:name="_Toc360177091"/>
      <w:r>
        <w:t xml:space="preserve">Uncertainties &amp; </w:t>
      </w:r>
      <w:r w:rsidR="00AF26CE">
        <w:t>Data Assumption</w:t>
      </w:r>
      <w:bookmarkEnd w:id="24"/>
      <w:r w:rsidR="008351C3">
        <w:t xml:space="preserve"> </w:t>
      </w:r>
    </w:p>
    <w:p w:rsidR="00D85E7C" w:rsidRDefault="00D85E7C" w:rsidP="004875E5">
      <w:pPr>
        <w:jc w:val="both"/>
        <w:rPr>
          <w:highlight w:val="yellow"/>
        </w:rPr>
      </w:pPr>
    </w:p>
    <w:p w:rsidR="00B725F6" w:rsidRPr="00EF2367" w:rsidRDefault="00977C38" w:rsidP="004875E5">
      <w:pPr>
        <w:jc w:val="both"/>
      </w:pPr>
      <w:r w:rsidRPr="00EF2367">
        <w:rPr>
          <w:lang w:val="en-US"/>
        </w:rPr>
        <w:t xml:space="preserve">Part of the nature of </w:t>
      </w:r>
      <w:r w:rsidR="00B725F6" w:rsidRPr="00EF2367">
        <w:rPr>
          <w:lang w:val="en-US"/>
        </w:rPr>
        <w:t xml:space="preserve">modeling and </w:t>
      </w:r>
      <w:r w:rsidRPr="00EF2367">
        <w:rPr>
          <w:lang w:val="en-US"/>
        </w:rPr>
        <w:t xml:space="preserve">forecasting is the need to address inherently uncertain issues that have definitive impacts on the future operation of the </w:t>
      </w:r>
      <w:r w:rsidR="00B725F6" w:rsidRPr="00EF2367">
        <w:rPr>
          <w:lang w:val="en-US"/>
        </w:rPr>
        <w:t xml:space="preserve">demand and generation </w:t>
      </w:r>
      <w:r w:rsidRPr="00EF2367">
        <w:rPr>
          <w:lang w:val="en-US"/>
        </w:rPr>
        <w:t>system</w:t>
      </w:r>
      <w:r w:rsidR="00B725F6" w:rsidRPr="00EF2367">
        <w:rPr>
          <w:lang w:val="en-US"/>
        </w:rPr>
        <w:t>s</w:t>
      </w:r>
      <w:r w:rsidRPr="00EF2367">
        <w:rPr>
          <w:lang w:val="en-US"/>
        </w:rPr>
        <w:t>.</w:t>
      </w:r>
      <w:r w:rsidR="00B725F6" w:rsidRPr="00EF2367">
        <w:t xml:space="preserve"> </w:t>
      </w:r>
      <w:r w:rsidRPr="00EF2367">
        <w:rPr>
          <w:lang w:val="en-US"/>
        </w:rPr>
        <w:t>No forecast is going to be “right” due to the fact that no one has a crystal ball regarding many of the key underlying issues, but it is extremely useful in determining dire</w:t>
      </w:r>
      <w:r w:rsidR="00B725F6" w:rsidRPr="00EF2367">
        <w:rPr>
          <w:lang w:val="en-US"/>
        </w:rPr>
        <w:t xml:space="preserve">ctionality and cause and effect, it is more of an indicator and a certainty. </w:t>
      </w:r>
    </w:p>
    <w:p w:rsidR="00D85E7C" w:rsidRPr="00EF2367" w:rsidRDefault="00577FE6" w:rsidP="004875E5">
      <w:pPr>
        <w:jc w:val="both"/>
      </w:pPr>
      <w:r w:rsidRPr="00EF2367">
        <w:fldChar w:fldCharType="begin"/>
      </w:r>
      <w:r w:rsidRPr="00EF2367">
        <w:instrText xml:space="preserve"> REF _Ref351632356 \h </w:instrText>
      </w:r>
      <w:r w:rsidR="00EF2367">
        <w:instrText xml:space="preserve"> \* MERGEFORMAT </w:instrText>
      </w:r>
      <w:r w:rsidRPr="00EF2367">
        <w:fldChar w:fldCharType="separate"/>
      </w:r>
      <w:r w:rsidR="008020A4">
        <w:t xml:space="preserve">Table </w:t>
      </w:r>
      <w:r w:rsidR="008020A4">
        <w:rPr>
          <w:noProof/>
        </w:rPr>
        <w:t>6</w:t>
      </w:r>
      <w:r w:rsidR="008020A4">
        <w:rPr>
          <w:noProof/>
        </w:rPr>
        <w:noBreakHyphen/>
        <w:t>1</w:t>
      </w:r>
      <w:r w:rsidRPr="00EF2367">
        <w:fldChar w:fldCharType="end"/>
      </w:r>
      <w:r w:rsidRPr="00EF2367">
        <w:t xml:space="preserve"> depicts the typical area and examples </w:t>
      </w:r>
      <w:r w:rsidR="00860A1A" w:rsidRPr="00EF2367">
        <w:t>of</w:t>
      </w:r>
      <w:r w:rsidR="00860A1A">
        <w:t>, what</w:t>
      </w:r>
      <w:r w:rsidR="00EF2367">
        <w:t xml:space="preserve"> </w:t>
      </w:r>
      <w:r w:rsidRPr="00EF2367">
        <w:t xml:space="preserve">would be concerned with energy modelling. </w:t>
      </w:r>
    </w:p>
    <w:tbl>
      <w:tblPr>
        <w:tblStyle w:val="LightGrid-Accent1"/>
        <w:tblW w:w="0" w:type="auto"/>
        <w:tblLook w:val="04A0" w:firstRow="1" w:lastRow="0" w:firstColumn="1" w:lastColumn="0" w:noHBand="0" w:noVBand="1"/>
      </w:tblPr>
      <w:tblGrid>
        <w:gridCol w:w="3080"/>
        <w:gridCol w:w="3081"/>
        <w:gridCol w:w="3081"/>
      </w:tblGrid>
      <w:tr w:rsidR="007474EA" w:rsidTr="0057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r w:rsidRPr="00EF2367">
              <w:t>Type of quantity</w:t>
            </w:r>
          </w:p>
        </w:tc>
        <w:tc>
          <w:tcPr>
            <w:tcW w:w="3081" w:type="dxa"/>
          </w:tcPr>
          <w:p w:rsidR="007474EA" w:rsidRPr="00EF2367" w:rsidRDefault="007474EA" w:rsidP="00AF26CE">
            <w:pPr>
              <w:cnfStyle w:val="100000000000" w:firstRow="1" w:lastRow="0" w:firstColumn="0" w:lastColumn="0" w:oddVBand="0" w:evenVBand="0" w:oddHBand="0" w:evenHBand="0" w:firstRowFirstColumn="0" w:firstRowLastColumn="0" w:lastRowFirstColumn="0" w:lastRowLastColumn="0"/>
            </w:pPr>
            <w:r w:rsidRPr="00EF2367">
              <w:t>Examples</w:t>
            </w:r>
          </w:p>
        </w:tc>
        <w:tc>
          <w:tcPr>
            <w:tcW w:w="3081" w:type="dxa"/>
          </w:tcPr>
          <w:p w:rsidR="007474EA" w:rsidRPr="00EF2367" w:rsidRDefault="007474EA" w:rsidP="00AF26CE">
            <w:pPr>
              <w:cnfStyle w:val="100000000000" w:firstRow="1" w:lastRow="0" w:firstColumn="0" w:lastColumn="0" w:oddVBand="0" w:evenVBand="0" w:oddHBand="0" w:evenHBand="0" w:firstRowFirstColumn="0" w:firstRowLastColumn="0" w:lastRowFirstColumn="0" w:lastRowLastColumn="0"/>
            </w:pPr>
            <w:r w:rsidRPr="00EF2367">
              <w:t>Treatment of Uncertainty</w:t>
            </w:r>
          </w:p>
        </w:tc>
      </w:tr>
      <w:tr w:rsidR="007474EA" w:rsidTr="0057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Empirical Parameters</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Thermal Efficiency, fuel price</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Probabilistic, parametric</w:t>
            </w:r>
          </w:p>
        </w:tc>
      </w:tr>
      <w:tr w:rsidR="007474EA" w:rsidTr="00577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Defined Constant</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Emission factor</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Certain by definition</w:t>
            </w:r>
          </w:p>
        </w:tc>
      </w:tr>
      <w:tr w:rsidR="007474EA" w:rsidTr="0057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Decision variable</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Investment in generation, emissions cap</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Parametric</w:t>
            </w:r>
          </w:p>
        </w:tc>
      </w:tr>
      <w:tr w:rsidR="007474EA" w:rsidTr="00577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Value Parameter</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Discount rate, risk tolerance</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Parametric</w:t>
            </w:r>
          </w:p>
        </w:tc>
      </w:tr>
      <w:tr w:rsidR="007474EA" w:rsidTr="0057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Index Variable</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Time period</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Certain by definition</w:t>
            </w:r>
          </w:p>
        </w:tc>
      </w:tr>
      <w:tr w:rsidR="007474EA" w:rsidTr="00577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Model domain parameter</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Geographic region, time horizon, time increment</w:t>
            </w:r>
          </w:p>
        </w:tc>
        <w:tc>
          <w:tcPr>
            <w:tcW w:w="3081" w:type="dxa"/>
          </w:tcPr>
          <w:p w:rsidR="007474EA" w:rsidRPr="00EF2367" w:rsidRDefault="007474EA" w:rsidP="00AF26CE">
            <w:pPr>
              <w:cnfStyle w:val="000000010000" w:firstRow="0" w:lastRow="0" w:firstColumn="0" w:lastColumn="0" w:oddVBand="0" w:evenVBand="0" w:oddHBand="0" w:evenHBand="1" w:firstRowFirstColumn="0" w:firstRowLastColumn="0" w:lastRowFirstColumn="0" w:lastRowLastColumn="0"/>
            </w:pPr>
            <w:r w:rsidRPr="00EF2367">
              <w:t>Parametric</w:t>
            </w:r>
          </w:p>
        </w:tc>
      </w:tr>
      <w:tr w:rsidR="007474EA" w:rsidTr="0057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474EA" w:rsidRPr="00EF2367" w:rsidRDefault="007474EA" w:rsidP="00AF26CE">
            <w:pPr>
              <w:rPr>
                <w:b w:val="0"/>
              </w:rPr>
            </w:pPr>
            <w:r w:rsidRPr="00EF2367">
              <w:rPr>
                <w:b w:val="0"/>
              </w:rPr>
              <w:t>Outcome Criterion</w:t>
            </w:r>
          </w:p>
        </w:tc>
        <w:tc>
          <w:tcPr>
            <w:tcW w:w="3081" w:type="dxa"/>
          </w:tcPr>
          <w:p w:rsidR="007474EA" w:rsidRPr="00EF2367" w:rsidRDefault="007474EA" w:rsidP="00AF26CE">
            <w:pPr>
              <w:cnfStyle w:val="000000100000" w:firstRow="0" w:lastRow="0" w:firstColumn="0" w:lastColumn="0" w:oddVBand="0" w:evenVBand="0" w:oddHBand="1" w:evenHBand="0" w:firstRowFirstColumn="0" w:firstRowLastColumn="0" w:lastRowFirstColumn="0" w:lastRowLastColumn="0"/>
            </w:pPr>
            <w:r w:rsidRPr="00EF2367">
              <w:t>Net present value, utility</w:t>
            </w:r>
          </w:p>
        </w:tc>
        <w:tc>
          <w:tcPr>
            <w:tcW w:w="3081" w:type="dxa"/>
          </w:tcPr>
          <w:p w:rsidR="007474EA" w:rsidRPr="00EF2367" w:rsidRDefault="007474EA" w:rsidP="007474EA">
            <w:pPr>
              <w:keepNext/>
              <w:cnfStyle w:val="000000100000" w:firstRow="0" w:lastRow="0" w:firstColumn="0" w:lastColumn="0" w:oddVBand="0" w:evenVBand="0" w:oddHBand="1" w:evenHBand="0" w:firstRowFirstColumn="0" w:firstRowLastColumn="0" w:lastRowFirstColumn="0" w:lastRowLastColumn="0"/>
            </w:pPr>
            <w:r w:rsidRPr="00EF2367">
              <w:t>Determined by treatment of its inputs</w:t>
            </w:r>
          </w:p>
        </w:tc>
      </w:tr>
    </w:tbl>
    <w:p w:rsidR="00C14B59" w:rsidRDefault="007474EA" w:rsidP="002B66D5">
      <w:pPr>
        <w:pStyle w:val="Caption"/>
        <w:rPr>
          <w:highlight w:val="yellow"/>
        </w:rPr>
      </w:pPr>
      <w:bookmarkStart w:id="25" w:name="_Ref351632356"/>
      <w:r>
        <w:t xml:space="preserve">Table </w:t>
      </w:r>
      <w:fldSimple w:instr=" STYLEREF 1 \s ">
        <w:r w:rsidR="00532F90">
          <w:rPr>
            <w:noProof/>
          </w:rPr>
          <w:t>6</w:t>
        </w:r>
      </w:fldSimple>
      <w:r w:rsidR="00532F90">
        <w:noBreakHyphen/>
      </w:r>
      <w:fldSimple w:instr=" SEQ Table \* ARABIC \s 1 ">
        <w:r w:rsidR="00532F90">
          <w:rPr>
            <w:noProof/>
          </w:rPr>
          <w:t>1</w:t>
        </w:r>
      </w:fldSimple>
      <w:bookmarkEnd w:id="25"/>
      <w:r>
        <w:t xml:space="preserve"> </w:t>
      </w:r>
      <w:r w:rsidR="00860A1A">
        <w:t>I</w:t>
      </w:r>
      <w:r>
        <w:t>dentify sources of uncertainty from the perspective of the modeller</w:t>
      </w:r>
      <w:sdt>
        <w:sdtPr>
          <w:id w:val="-1425879649"/>
          <w:citation/>
        </w:sdtPr>
        <w:sdtContent>
          <w:r w:rsidR="00860A1A">
            <w:fldChar w:fldCharType="begin"/>
          </w:r>
          <w:r w:rsidR="00860A1A">
            <w:instrText xml:space="preserve"> CITATION Mor92 \l 6153 </w:instrText>
          </w:r>
          <w:r w:rsidR="00860A1A">
            <w:fldChar w:fldCharType="separate"/>
          </w:r>
          <w:r w:rsidR="00B8635C">
            <w:rPr>
              <w:noProof/>
            </w:rPr>
            <w:t xml:space="preserve"> (Morgan, 1992)</w:t>
          </w:r>
          <w:r w:rsidR="00860A1A">
            <w:fldChar w:fldCharType="end"/>
          </w:r>
        </w:sdtContent>
      </w:sdt>
    </w:p>
    <w:p w:rsidR="00C14B59" w:rsidRPr="00EF2367" w:rsidRDefault="00C86D1B" w:rsidP="004875E5">
      <w:pPr>
        <w:jc w:val="both"/>
      </w:pPr>
      <w:r w:rsidRPr="00EF2367">
        <w:t xml:space="preserve">In scenario construction, the </w:t>
      </w:r>
      <w:r w:rsidR="005C0E14" w:rsidRPr="00EF2367">
        <w:t>reference sc</w:t>
      </w:r>
      <w:r w:rsidR="00E45220" w:rsidRPr="00EF2367">
        <w:t xml:space="preserve">enario assumptions are critical. </w:t>
      </w:r>
      <w:r w:rsidR="005C0E14" w:rsidRPr="00EF2367">
        <w:t xml:space="preserve">These include all major variables, including the </w:t>
      </w:r>
      <w:r w:rsidR="00860A1A">
        <w:t>level of activity (i.e.</w:t>
      </w:r>
      <w:r w:rsidR="005C0E14" w:rsidRPr="00EF2367">
        <w:t xml:space="preserve"> econom</w:t>
      </w:r>
      <w:r w:rsidRPr="00EF2367">
        <w:t xml:space="preserve">ic growth), structural effects, </w:t>
      </w:r>
      <w:r w:rsidR="005C0E14" w:rsidRPr="00EF2367">
        <w:t>and assumptions, concerning technology availabil</w:t>
      </w:r>
      <w:r w:rsidRPr="00EF2367">
        <w:t xml:space="preserve">ity and progress. </w:t>
      </w:r>
    </w:p>
    <w:tbl>
      <w:tblPr>
        <w:tblStyle w:val="LightGrid-Accent1"/>
        <w:tblW w:w="9180" w:type="dxa"/>
        <w:tblLook w:val="04A0" w:firstRow="1" w:lastRow="0" w:firstColumn="1" w:lastColumn="0" w:noHBand="0" w:noVBand="1"/>
      </w:tblPr>
      <w:tblGrid>
        <w:gridCol w:w="4219"/>
        <w:gridCol w:w="4961"/>
      </w:tblGrid>
      <w:tr w:rsidR="00B725F6" w:rsidRPr="00EF2367" w:rsidTr="00E452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color w:val="000000"/>
                <w:lang w:eastAsia="en-IE"/>
              </w:rPr>
            </w:pPr>
            <w:r w:rsidRPr="00EF2367">
              <w:rPr>
                <w:rFonts w:ascii="Calibri" w:eastAsia="Times New Roman" w:hAnsi="Calibri" w:cs="Calibri"/>
                <w:color w:val="000000"/>
                <w:lang w:eastAsia="en-IE"/>
              </w:rPr>
              <w:t>Assumption Type</w:t>
            </w:r>
          </w:p>
        </w:tc>
        <w:tc>
          <w:tcPr>
            <w:tcW w:w="4961" w:type="dxa"/>
            <w:noWrap/>
            <w:hideMark/>
          </w:tcPr>
          <w:p w:rsidR="00B725F6" w:rsidRPr="00EF2367" w:rsidRDefault="00B725F6" w:rsidP="00B725F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Examples</w:t>
            </w:r>
          </w:p>
        </w:tc>
      </w:tr>
      <w:tr w:rsidR="00B725F6" w:rsidRPr="00EF2367" w:rsidTr="00E45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Macroeconomic and demographic assumptions</w:t>
            </w:r>
          </w:p>
        </w:tc>
        <w:tc>
          <w:tcPr>
            <w:tcW w:w="4961" w:type="dxa"/>
            <w:noWrap/>
            <w:hideMark/>
          </w:tcPr>
          <w:p w:rsidR="00B725F6" w:rsidRPr="00EF2367" w:rsidRDefault="00B725F6" w:rsidP="00B725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Inflation, Fuel inflation, Population growth, housing growth, employment, car ownership</w:t>
            </w:r>
          </w:p>
        </w:tc>
      </w:tr>
      <w:tr w:rsidR="00B725F6" w:rsidRPr="00EF2367" w:rsidTr="00E452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energy infrastructure development</w:t>
            </w:r>
          </w:p>
        </w:tc>
        <w:tc>
          <w:tcPr>
            <w:tcW w:w="4961" w:type="dxa"/>
            <w:noWrap/>
            <w:hideMark/>
          </w:tcPr>
          <w:p w:rsidR="00B725F6" w:rsidRPr="00EF2367" w:rsidRDefault="00B725F6" w:rsidP="00B725F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Gird upgrade, grid capacity</w:t>
            </w:r>
          </w:p>
        </w:tc>
      </w:tr>
      <w:tr w:rsidR="00B725F6" w:rsidRPr="00EF2367" w:rsidTr="00E45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Technology assumptions</w:t>
            </w:r>
          </w:p>
        </w:tc>
        <w:tc>
          <w:tcPr>
            <w:tcW w:w="4961" w:type="dxa"/>
            <w:noWrap/>
            <w:hideMark/>
          </w:tcPr>
          <w:p w:rsidR="00B725F6" w:rsidRPr="00EF2367" w:rsidRDefault="00B725F6" w:rsidP="00B725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efficiencies, technology progression &amp; developments</w:t>
            </w:r>
          </w:p>
        </w:tc>
      </w:tr>
      <w:tr w:rsidR="00B725F6" w:rsidRPr="00EF2367" w:rsidTr="00E452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 xml:space="preserve">Policy </w:t>
            </w:r>
          </w:p>
        </w:tc>
        <w:tc>
          <w:tcPr>
            <w:tcW w:w="4961" w:type="dxa"/>
            <w:noWrap/>
            <w:hideMark/>
          </w:tcPr>
          <w:p w:rsidR="00B725F6" w:rsidRPr="00EF2367" w:rsidRDefault="00B725F6" w:rsidP="00B725F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Regulations</w:t>
            </w:r>
          </w:p>
        </w:tc>
      </w:tr>
      <w:tr w:rsidR="00B725F6" w:rsidRPr="00EF2367" w:rsidTr="00E45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 xml:space="preserve">Spatial and physical </w:t>
            </w:r>
          </w:p>
        </w:tc>
        <w:tc>
          <w:tcPr>
            <w:tcW w:w="4961" w:type="dxa"/>
            <w:noWrap/>
            <w:hideMark/>
          </w:tcPr>
          <w:p w:rsidR="00B725F6" w:rsidRPr="00EF2367" w:rsidRDefault="00B725F6" w:rsidP="00B725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 xml:space="preserve">Size of region, plant, </w:t>
            </w:r>
            <w:r w:rsidR="00EC52EC" w:rsidRPr="00EF2367">
              <w:rPr>
                <w:rFonts w:ascii="Calibri" w:eastAsia="Times New Roman" w:hAnsi="Calibri" w:cs="Calibri"/>
                <w:color w:val="000000"/>
                <w:lang w:eastAsia="en-IE"/>
              </w:rPr>
              <w:t>planning restrictions</w:t>
            </w:r>
          </w:p>
        </w:tc>
      </w:tr>
      <w:tr w:rsidR="00B725F6" w:rsidRPr="00EF2367" w:rsidTr="00E452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Market</w:t>
            </w:r>
          </w:p>
        </w:tc>
        <w:tc>
          <w:tcPr>
            <w:tcW w:w="4961" w:type="dxa"/>
            <w:noWrap/>
            <w:hideMark/>
          </w:tcPr>
          <w:p w:rsidR="00B725F6" w:rsidRPr="00EF2367" w:rsidRDefault="00B725F6" w:rsidP="00B725F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Demands, Energy mix, Energy Prices</w:t>
            </w:r>
          </w:p>
        </w:tc>
      </w:tr>
      <w:tr w:rsidR="00B725F6" w:rsidRPr="00EF2367" w:rsidTr="00E45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725F6" w:rsidRPr="00EF2367" w:rsidRDefault="00B725F6"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 xml:space="preserve">local </w:t>
            </w:r>
          </w:p>
        </w:tc>
        <w:tc>
          <w:tcPr>
            <w:tcW w:w="4961" w:type="dxa"/>
            <w:noWrap/>
            <w:hideMark/>
          </w:tcPr>
          <w:p w:rsidR="00B725F6" w:rsidRPr="00EF2367" w:rsidRDefault="00E45220" w:rsidP="00E45220">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 xml:space="preserve">Aviation omitted in Tipperary as we have no airport. </w:t>
            </w:r>
          </w:p>
        </w:tc>
      </w:tr>
      <w:tr w:rsidR="00E45220" w:rsidRPr="00EF2367" w:rsidTr="00E452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E45220" w:rsidRPr="00EF2367" w:rsidRDefault="00E45220" w:rsidP="00B725F6">
            <w:pPr>
              <w:rPr>
                <w:rFonts w:ascii="Calibri" w:eastAsia="Times New Roman" w:hAnsi="Calibri" w:cs="Calibri"/>
                <w:b w:val="0"/>
                <w:color w:val="000000"/>
                <w:lang w:eastAsia="en-IE"/>
              </w:rPr>
            </w:pPr>
            <w:r w:rsidRPr="00EF2367">
              <w:rPr>
                <w:rFonts w:ascii="Calibri" w:eastAsia="Times New Roman" w:hAnsi="Calibri" w:cs="Calibri"/>
                <w:b w:val="0"/>
                <w:color w:val="000000"/>
                <w:lang w:eastAsia="en-IE"/>
              </w:rPr>
              <w:t>Future Scenarios</w:t>
            </w:r>
          </w:p>
        </w:tc>
        <w:tc>
          <w:tcPr>
            <w:tcW w:w="4961" w:type="dxa"/>
            <w:noWrap/>
          </w:tcPr>
          <w:p w:rsidR="00E45220" w:rsidRPr="00EF2367" w:rsidRDefault="00E45220" w:rsidP="00E45220">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 xml:space="preserve">Assumptions based on experience of market </w:t>
            </w:r>
          </w:p>
          <w:p w:rsidR="00E45220" w:rsidRPr="00EF2367" w:rsidRDefault="00E45220" w:rsidP="00E45220">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IE"/>
              </w:rPr>
            </w:pPr>
            <w:r w:rsidRPr="00EF2367">
              <w:rPr>
                <w:rFonts w:ascii="Calibri" w:eastAsia="Times New Roman" w:hAnsi="Calibri" w:cs="Calibri"/>
                <w:color w:val="000000"/>
                <w:lang w:eastAsia="en-IE"/>
              </w:rPr>
              <w:t>* See below</w:t>
            </w:r>
          </w:p>
        </w:tc>
      </w:tr>
    </w:tbl>
    <w:p w:rsidR="00C14B59" w:rsidRPr="00EF2367" w:rsidRDefault="00E45220" w:rsidP="002B66D5">
      <w:pPr>
        <w:pStyle w:val="Caption"/>
      </w:pPr>
      <w:r w:rsidRPr="00EF2367">
        <w:t xml:space="preserve">Table </w:t>
      </w:r>
      <w:fldSimple w:instr=" STYLEREF 1 \s ">
        <w:r w:rsidR="00532F90">
          <w:rPr>
            <w:noProof/>
          </w:rPr>
          <w:t>6</w:t>
        </w:r>
      </w:fldSimple>
      <w:r w:rsidR="00532F90">
        <w:noBreakHyphen/>
      </w:r>
      <w:fldSimple w:instr=" SEQ Table \* ARABIC \s 1 ">
        <w:r w:rsidR="00532F90">
          <w:rPr>
            <w:noProof/>
          </w:rPr>
          <w:t>2</w:t>
        </w:r>
      </w:fldSimple>
      <w:r w:rsidRPr="00EF2367">
        <w:t xml:space="preserve"> Assumptions Types</w:t>
      </w:r>
    </w:p>
    <w:p w:rsidR="00E45220" w:rsidRPr="00EF2367" w:rsidRDefault="00E45220" w:rsidP="00E45220">
      <w:pPr>
        <w:ind w:left="360"/>
      </w:pPr>
      <w:r w:rsidRPr="00EF2367">
        <w:t xml:space="preserve">* Example for the solar in exploratory scenario: </w:t>
      </w:r>
    </w:p>
    <w:p w:rsidR="00E45220" w:rsidRPr="00EF2367" w:rsidRDefault="00E45220" w:rsidP="00E45220">
      <w:pPr>
        <w:numPr>
          <w:ilvl w:val="0"/>
          <w:numId w:val="15"/>
        </w:numPr>
        <w:spacing w:after="0" w:line="240" w:lineRule="auto"/>
      </w:pPr>
      <w:r w:rsidRPr="00EF2367">
        <w:t xml:space="preserve"> Assume that 60% of the houses in Tipperary have a south facing roof space </w:t>
      </w:r>
    </w:p>
    <w:p w:rsidR="00E45220" w:rsidRPr="00EF2367" w:rsidRDefault="00E45220" w:rsidP="00E45220">
      <w:pPr>
        <w:numPr>
          <w:ilvl w:val="0"/>
          <w:numId w:val="15"/>
        </w:numPr>
        <w:spacing w:after="0" w:line="240" w:lineRule="auto"/>
      </w:pPr>
      <w:r w:rsidRPr="00EF2367">
        <w:t>Assume 60% of those would be able to afford solar thermal</w:t>
      </w:r>
    </w:p>
    <w:p w:rsidR="00E45220" w:rsidRPr="00EF2367" w:rsidRDefault="00E45220" w:rsidP="00E45220">
      <w:pPr>
        <w:numPr>
          <w:ilvl w:val="0"/>
          <w:numId w:val="15"/>
        </w:numPr>
        <w:spacing w:after="0" w:line="240" w:lineRule="auto"/>
      </w:pPr>
      <w:r w:rsidRPr="00EF2367">
        <w:t xml:space="preserve">Assume 70% would be interested. </w:t>
      </w:r>
    </w:p>
    <w:p w:rsidR="008351C3" w:rsidRDefault="008351C3" w:rsidP="00AF26CE"/>
    <w:p w:rsidR="00843220" w:rsidRPr="00EF2367" w:rsidRDefault="00843220" w:rsidP="00843220">
      <w:pPr>
        <w:pStyle w:val="Heading1"/>
      </w:pPr>
      <w:bookmarkStart w:id="26" w:name="_Toc360177092"/>
      <w:r w:rsidRPr="00EF2367">
        <w:t xml:space="preserve">Constraints </w:t>
      </w:r>
      <w:r w:rsidR="003E7043" w:rsidRPr="00EF2367">
        <w:t>and Opportunities</w:t>
      </w:r>
      <w:bookmarkEnd w:id="26"/>
    </w:p>
    <w:p w:rsidR="00047D59" w:rsidRPr="00EF2367" w:rsidRDefault="000C2FA3" w:rsidP="004875E5">
      <w:pPr>
        <w:jc w:val="both"/>
      </w:pPr>
      <w:r w:rsidRPr="00EF2367">
        <w:t>This section provides the rationale for the examination and review o</w:t>
      </w:r>
      <w:r w:rsidR="00E70A4F">
        <w:t>f the constraints consideration</w:t>
      </w:r>
      <w:r w:rsidRPr="00EF2367">
        <w:t xml:space="preserve"> in respect of RE</w:t>
      </w:r>
      <w:r w:rsidR="00BE5024" w:rsidRPr="00EF2367">
        <w:t>S</w:t>
      </w:r>
      <w:r w:rsidRPr="00EF2367">
        <w:t xml:space="preserve"> – i.e. any limiting or restrictive factors that may need consideration during project development. The outcome of undertaking this </w:t>
      </w:r>
      <w:r w:rsidR="00E70A4F">
        <w:t xml:space="preserve">constraints </w:t>
      </w:r>
      <w:r w:rsidRPr="00EF2367">
        <w:t>review</w:t>
      </w:r>
      <w:r w:rsidR="00496744">
        <w:t>,</w:t>
      </w:r>
      <w:r w:rsidRPr="00EF2367">
        <w:t xml:space="preserve"> is to determine what renewable resources ar</w:t>
      </w:r>
      <w:r w:rsidR="00E45220" w:rsidRPr="00EF2367">
        <w:t>e viable for future development</w:t>
      </w:r>
      <w:r w:rsidR="00496744">
        <w:t xml:space="preserve"> and how the</w:t>
      </w:r>
      <w:r w:rsidR="00E70A4F">
        <w:t xml:space="preserve"> </w:t>
      </w:r>
      <w:r w:rsidR="00496744">
        <w:t xml:space="preserve">barriers, </w:t>
      </w:r>
      <w:r w:rsidR="00E70A4F">
        <w:t>to these RES</w:t>
      </w:r>
      <w:r w:rsidR="00496744">
        <w:t>,</w:t>
      </w:r>
      <w:r w:rsidR="00E70A4F">
        <w:t xml:space="preserve"> can be</w:t>
      </w:r>
      <w:r w:rsidR="00496744" w:rsidRPr="00496744">
        <w:t xml:space="preserve"> </w:t>
      </w:r>
      <w:r w:rsidR="00496744">
        <w:t>lessened</w:t>
      </w:r>
      <w:r w:rsidR="00BE5024" w:rsidRPr="00EF2367">
        <w:t xml:space="preserve">. </w:t>
      </w:r>
      <w:r w:rsidR="00843220" w:rsidRPr="00EF2367">
        <w:t>It is important to approach this section in an honest manner so solutions to these constraints can be found.</w:t>
      </w:r>
      <w:r w:rsidR="00843220" w:rsidRPr="00EF2367">
        <w:rPr>
          <w:i/>
        </w:rPr>
        <w:t xml:space="preserve"> </w:t>
      </w:r>
      <w:r w:rsidR="009B6940" w:rsidRPr="00EF2367">
        <w:fldChar w:fldCharType="begin"/>
      </w:r>
      <w:r w:rsidR="009B6940" w:rsidRPr="00EF2367">
        <w:instrText xml:space="preserve"> REF _Ref351720176 \h </w:instrText>
      </w:r>
      <w:r w:rsidR="00A938AB" w:rsidRPr="00EF2367">
        <w:instrText xml:space="preserve"> \* MERGEFORMAT </w:instrText>
      </w:r>
      <w:r w:rsidR="009B6940" w:rsidRPr="00EF2367">
        <w:fldChar w:fldCharType="separate"/>
      </w:r>
      <w:r w:rsidR="008020A4" w:rsidRPr="00EF2367">
        <w:t xml:space="preserve">Table </w:t>
      </w:r>
      <w:r w:rsidR="008020A4">
        <w:rPr>
          <w:noProof/>
        </w:rPr>
        <w:t>7</w:t>
      </w:r>
      <w:r w:rsidR="008020A4" w:rsidRPr="00EF2367">
        <w:rPr>
          <w:noProof/>
        </w:rPr>
        <w:noBreakHyphen/>
      </w:r>
      <w:r w:rsidR="009B6940" w:rsidRPr="00EF2367">
        <w:fldChar w:fldCharType="end"/>
      </w:r>
      <w:r w:rsidR="009B6940" w:rsidRPr="00EF2367">
        <w:t xml:space="preserve">, gives the opportunities of RES. Both constraints and </w:t>
      </w:r>
      <w:r w:rsidR="00C2525B" w:rsidRPr="00EF2367">
        <w:t>opportunities</w:t>
      </w:r>
      <w:r w:rsidR="009B6940" w:rsidRPr="00EF2367">
        <w:t xml:space="preserve"> should be prioritised in terms of </w:t>
      </w:r>
      <w:r w:rsidR="00C2525B" w:rsidRPr="00EF2367">
        <w:t xml:space="preserve">achievable. This can then be coupled with the RES potential within the region and will then </w:t>
      </w:r>
      <w:r w:rsidR="00496744">
        <w:t>present</w:t>
      </w:r>
      <w:r w:rsidR="00496744" w:rsidRPr="00EF2367">
        <w:t xml:space="preserve"> </w:t>
      </w:r>
      <w:r w:rsidR="00C2525B" w:rsidRPr="00EF2367">
        <w:t xml:space="preserve">a </w:t>
      </w:r>
      <w:r w:rsidR="00496744">
        <w:t>beneficial</w:t>
      </w:r>
      <w:r w:rsidR="00496744" w:rsidRPr="00EF2367">
        <w:t xml:space="preserve"> </w:t>
      </w:r>
      <w:r w:rsidR="00C2525B" w:rsidRPr="00EF2367">
        <w:t xml:space="preserve">focus of RES within the region. </w:t>
      </w:r>
    </w:p>
    <w:tbl>
      <w:tblPr>
        <w:tblStyle w:val="LightGrid-Accent1"/>
        <w:tblpPr w:leftFromText="181" w:rightFromText="181" w:vertAnchor="text" w:tblpY="1"/>
        <w:tblOverlap w:val="never"/>
        <w:tblW w:w="4786" w:type="dxa"/>
        <w:tblLook w:val="04A0" w:firstRow="1" w:lastRow="0" w:firstColumn="1" w:lastColumn="0" w:noHBand="0" w:noVBand="1"/>
      </w:tblPr>
      <w:tblGrid>
        <w:gridCol w:w="2235"/>
        <w:gridCol w:w="2577"/>
      </w:tblGrid>
      <w:tr w:rsidR="00BE5024" w:rsidRPr="00EF2367" w:rsidTr="00C2525B">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noWrap/>
          </w:tcPr>
          <w:p w:rsidR="00BE5024" w:rsidRPr="00EF2367" w:rsidRDefault="00BE5024" w:rsidP="00C2525B">
            <w:pPr>
              <w:ind w:firstLine="72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Constraints Area</w:t>
            </w:r>
          </w:p>
        </w:tc>
        <w:tc>
          <w:tcPr>
            <w:tcW w:w="2551" w:type="dxa"/>
            <w:noWrap/>
          </w:tcPr>
          <w:p w:rsidR="00BE5024" w:rsidRPr="00EF2367" w:rsidRDefault="00BE5024" w:rsidP="00C252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Examples</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hideMark/>
          </w:tcPr>
          <w:p w:rsidR="00BE5024" w:rsidRPr="00EF2367" w:rsidRDefault="00BE5024" w:rsidP="00C2525B">
            <w:pPr>
              <w:jc w:val="center"/>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Infrastructural and Facilitators</w:t>
            </w: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National Electricity Grid</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Grid Regulator connection process</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Gas infrastructure</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Transportation</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District Heating</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Telecommunication/Aviation</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hideMark/>
          </w:tcPr>
          <w:p w:rsidR="00BE5024" w:rsidRPr="00EF2367" w:rsidRDefault="00BE5024" w:rsidP="00C2525B">
            <w:pPr>
              <w:jc w:val="cente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hideMark/>
          </w:tcPr>
          <w:p w:rsidR="00BE5024" w:rsidRPr="00EF2367" w:rsidRDefault="00690C24" w:rsidP="00C2525B">
            <w:pPr>
              <w:jc w:val="center"/>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Environmental</w:t>
            </w: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Natural Heritage Sites</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hideMark/>
          </w:tcPr>
          <w:p w:rsidR="00BE5024" w:rsidRPr="00EF2367" w:rsidRDefault="00BE5024" w:rsidP="00C2525B">
            <w:pP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Special Areas of Protection &amp; Special Areas of conservation</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hideMark/>
          </w:tcPr>
          <w:p w:rsidR="00BE5024" w:rsidRPr="00EF2367" w:rsidRDefault="00BE5024" w:rsidP="00C2525B">
            <w:pP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Landscape and Visual</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hideMark/>
          </w:tcPr>
          <w:p w:rsidR="00BE5024" w:rsidRPr="00EF2367" w:rsidRDefault="00BE5024" w:rsidP="00C2525B">
            <w:pP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 xml:space="preserve">Archaeology &amp; Architectural </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hideMark/>
          </w:tcPr>
          <w:p w:rsidR="00BE5024" w:rsidRPr="00EF2367" w:rsidRDefault="00BE5024" w:rsidP="00C2525B">
            <w:pP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Tourism &amp; Amenities</w:t>
            </w:r>
          </w:p>
        </w:tc>
      </w:tr>
      <w:tr w:rsidR="00BE5024"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hideMark/>
          </w:tcPr>
          <w:p w:rsidR="00BE5024" w:rsidRPr="00EF2367" w:rsidRDefault="00BE5024" w:rsidP="00C2525B">
            <w:pPr>
              <w:rPr>
                <w:rFonts w:ascii="Calibri" w:eastAsia="Times New Roman" w:hAnsi="Calibri" w:cs="Calibri"/>
                <w:color w:val="000000"/>
                <w:sz w:val="20"/>
                <w:lang w:eastAsia="en-IE"/>
              </w:rPr>
            </w:pPr>
          </w:p>
        </w:tc>
        <w:tc>
          <w:tcPr>
            <w:tcW w:w="2551" w:type="dxa"/>
            <w:noWrap/>
            <w:hideMark/>
          </w:tcPr>
          <w:p w:rsidR="00BE5024" w:rsidRPr="00EF2367" w:rsidRDefault="00BE5024"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Cumulative &amp; trans boundary issues</w:t>
            </w:r>
          </w:p>
        </w:tc>
      </w:tr>
      <w:tr w:rsidR="00BE5024"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tcPr>
          <w:p w:rsidR="00BE5024" w:rsidRPr="00EF2367" w:rsidRDefault="00BE5024" w:rsidP="00C2525B">
            <w:pPr>
              <w:rPr>
                <w:rFonts w:ascii="Calibri" w:eastAsia="Times New Roman" w:hAnsi="Calibri" w:cs="Calibri"/>
                <w:color w:val="000000"/>
                <w:sz w:val="20"/>
                <w:lang w:eastAsia="en-IE"/>
              </w:rPr>
            </w:pPr>
          </w:p>
        </w:tc>
        <w:tc>
          <w:tcPr>
            <w:tcW w:w="2551" w:type="dxa"/>
            <w:noWrap/>
          </w:tcPr>
          <w:p w:rsidR="00BE5024" w:rsidRPr="00EF2367" w:rsidRDefault="00690C24"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Odours &amp; Noise</w:t>
            </w:r>
          </w:p>
        </w:tc>
      </w:tr>
      <w:tr w:rsidR="009B694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tcPr>
          <w:p w:rsidR="009B6940" w:rsidRPr="00EF2367" w:rsidRDefault="009B6940" w:rsidP="00C2525B">
            <w:pPr>
              <w:jc w:val="center"/>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Financial</w:t>
            </w:r>
          </w:p>
        </w:tc>
        <w:tc>
          <w:tcPr>
            <w:tcW w:w="2551" w:type="dxa"/>
            <w:noWrap/>
          </w:tcPr>
          <w:p w:rsidR="009B6940" w:rsidRPr="00EF2367" w:rsidRDefault="009B694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Initial Capital</w:t>
            </w:r>
          </w:p>
        </w:tc>
      </w:tr>
      <w:tr w:rsidR="009B694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D3DFEE" w:themeFill="accent1" w:themeFillTint="3F"/>
            <w:noWrap/>
            <w:vAlign w:val="center"/>
          </w:tcPr>
          <w:p w:rsidR="009B6940" w:rsidRPr="00EF2367" w:rsidRDefault="009B6940" w:rsidP="00C2525B">
            <w:pPr>
              <w:jc w:val="center"/>
              <w:rPr>
                <w:rFonts w:ascii="Calibri" w:eastAsia="Times New Roman" w:hAnsi="Calibri" w:cs="Calibri"/>
                <w:color w:val="000000"/>
                <w:sz w:val="20"/>
                <w:lang w:eastAsia="en-IE"/>
              </w:rPr>
            </w:pPr>
          </w:p>
        </w:tc>
        <w:tc>
          <w:tcPr>
            <w:tcW w:w="2551" w:type="dxa"/>
            <w:noWrap/>
          </w:tcPr>
          <w:p w:rsidR="009B6940" w:rsidRPr="00EF2367" w:rsidRDefault="009B694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Power Purchase Agreements</w:t>
            </w:r>
          </w:p>
        </w:tc>
      </w:tr>
      <w:tr w:rsidR="009B694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tcPr>
          <w:p w:rsidR="009B6940" w:rsidRPr="00EF2367" w:rsidRDefault="009B6940" w:rsidP="00C2525B">
            <w:pPr>
              <w:jc w:val="center"/>
              <w:rPr>
                <w:rFonts w:ascii="Calibri" w:eastAsia="Times New Roman" w:hAnsi="Calibri" w:cs="Calibri"/>
                <w:color w:val="000000"/>
                <w:sz w:val="20"/>
                <w:lang w:eastAsia="en-IE"/>
              </w:rPr>
            </w:pPr>
          </w:p>
        </w:tc>
        <w:tc>
          <w:tcPr>
            <w:tcW w:w="2551" w:type="dxa"/>
            <w:noWrap/>
          </w:tcPr>
          <w:p w:rsidR="009B6940" w:rsidRPr="00EF2367" w:rsidRDefault="009B694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Insurance</w:t>
            </w:r>
          </w:p>
        </w:tc>
      </w:tr>
      <w:tr w:rsidR="009B694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D3DFEE" w:themeFill="accent1" w:themeFillTint="3F"/>
            <w:noWrap/>
            <w:vAlign w:val="center"/>
          </w:tcPr>
          <w:p w:rsidR="009B6940" w:rsidRPr="00EF2367" w:rsidRDefault="009B6940" w:rsidP="00C2525B">
            <w:pPr>
              <w:jc w:val="center"/>
              <w:rPr>
                <w:rFonts w:ascii="Calibri" w:eastAsia="Times New Roman" w:hAnsi="Calibri" w:cs="Calibri"/>
                <w:color w:val="000000"/>
                <w:sz w:val="20"/>
                <w:lang w:eastAsia="en-IE"/>
              </w:rPr>
            </w:pPr>
          </w:p>
        </w:tc>
        <w:tc>
          <w:tcPr>
            <w:tcW w:w="2551" w:type="dxa"/>
            <w:noWrap/>
          </w:tcPr>
          <w:p w:rsidR="009B6940" w:rsidRPr="00EF2367" w:rsidRDefault="009B694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Payback period</w:t>
            </w:r>
          </w:p>
        </w:tc>
      </w:tr>
      <w:tr w:rsidR="009B694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tcPr>
          <w:p w:rsidR="009B6940" w:rsidRPr="00EF2367" w:rsidRDefault="009B6940" w:rsidP="00C2525B">
            <w:pPr>
              <w:jc w:val="center"/>
              <w:rPr>
                <w:rFonts w:ascii="Calibri" w:eastAsia="Times New Roman" w:hAnsi="Calibri" w:cs="Calibri"/>
                <w:color w:val="000000"/>
                <w:sz w:val="20"/>
                <w:lang w:eastAsia="en-IE"/>
              </w:rPr>
            </w:pPr>
          </w:p>
        </w:tc>
        <w:tc>
          <w:tcPr>
            <w:tcW w:w="2551" w:type="dxa"/>
            <w:noWrap/>
          </w:tcPr>
          <w:p w:rsidR="009B6940" w:rsidRPr="00EF2367" w:rsidRDefault="009B694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O/M &amp; Fuel costs</w:t>
            </w:r>
          </w:p>
        </w:tc>
      </w:tr>
      <w:tr w:rsidR="0084322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tcPr>
          <w:p w:rsidR="00843220" w:rsidRPr="00EF2367" w:rsidRDefault="00843220" w:rsidP="00C2525B">
            <w:pPr>
              <w:jc w:val="center"/>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Plant</w:t>
            </w:r>
          </w:p>
        </w:tc>
        <w:tc>
          <w:tcPr>
            <w:tcW w:w="2551" w:type="dxa"/>
            <w:noWrap/>
          </w:tcPr>
          <w:p w:rsidR="00843220" w:rsidRPr="00EF2367" w:rsidRDefault="0084322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Sizing</w:t>
            </w:r>
          </w:p>
        </w:tc>
      </w:tr>
      <w:tr w:rsidR="0084322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Location</w:t>
            </w:r>
          </w:p>
        </w:tc>
      </w:tr>
      <w:tr w:rsidR="0084322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vAlign w:val="center"/>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Boundary restrictions</w:t>
            </w:r>
          </w:p>
        </w:tc>
      </w:tr>
      <w:tr w:rsidR="0084322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tcPr>
          <w:p w:rsidR="00843220" w:rsidRPr="00EF2367" w:rsidRDefault="00843220" w:rsidP="00C2525B">
            <w:pPr>
              <w:jc w:val="center"/>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Technology</w:t>
            </w:r>
          </w:p>
        </w:tc>
        <w:tc>
          <w:tcPr>
            <w:tcW w:w="2551" w:type="dxa"/>
            <w:noWrap/>
          </w:tcPr>
          <w:p w:rsidR="00843220" w:rsidRPr="00EF2367" w:rsidRDefault="0084322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Technology Maturity</w:t>
            </w:r>
          </w:p>
        </w:tc>
      </w:tr>
      <w:tr w:rsidR="0084322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 xml:space="preserve">Availability </w:t>
            </w:r>
          </w:p>
        </w:tc>
      </w:tr>
      <w:tr w:rsidR="0084322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Reliability</w:t>
            </w:r>
          </w:p>
        </w:tc>
      </w:tr>
      <w:tr w:rsidR="00843220" w:rsidRPr="00EF2367" w:rsidTr="00C2525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Safety</w:t>
            </w:r>
          </w:p>
        </w:tc>
      </w:tr>
      <w:tr w:rsidR="00843220" w:rsidRPr="00EF2367" w:rsidTr="00C25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35" w:type="dxa"/>
            <w:vMerge/>
            <w:noWrap/>
          </w:tcPr>
          <w:p w:rsidR="00843220" w:rsidRPr="00EF2367" w:rsidRDefault="00843220" w:rsidP="00C2525B">
            <w:pPr>
              <w:jc w:val="center"/>
              <w:rPr>
                <w:rFonts w:ascii="Calibri" w:eastAsia="Times New Roman" w:hAnsi="Calibri" w:cs="Calibri"/>
                <w:color w:val="000000"/>
                <w:sz w:val="20"/>
                <w:lang w:eastAsia="en-IE"/>
              </w:rPr>
            </w:pPr>
          </w:p>
        </w:tc>
        <w:tc>
          <w:tcPr>
            <w:tcW w:w="2551" w:type="dxa"/>
            <w:noWrap/>
          </w:tcPr>
          <w:p w:rsidR="00843220" w:rsidRPr="00EF2367" w:rsidRDefault="00843220" w:rsidP="00C2525B">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IE"/>
              </w:rPr>
            </w:pPr>
            <w:r w:rsidRPr="00EF2367">
              <w:rPr>
                <w:rFonts w:ascii="Calibri" w:eastAsia="Times New Roman" w:hAnsi="Calibri" w:cs="Calibri"/>
                <w:color w:val="000000"/>
                <w:sz w:val="20"/>
                <w:lang w:eastAsia="en-IE"/>
              </w:rPr>
              <w:t>Efficiency</w:t>
            </w:r>
          </w:p>
        </w:tc>
      </w:tr>
    </w:tbl>
    <w:p w:rsidR="008351C3" w:rsidRPr="00EF2367" w:rsidRDefault="008351C3" w:rsidP="002B66D5">
      <w:pPr>
        <w:pStyle w:val="Caption"/>
      </w:pPr>
    </w:p>
    <w:p w:rsidR="00C2525B" w:rsidRPr="00EF2367" w:rsidRDefault="00C2525B" w:rsidP="00C2525B"/>
    <w:p w:rsidR="00C2525B" w:rsidRPr="00EF2367" w:rsidRDefault="00C2525B" w:rsidP="00C2525B"/>
    <w:tbl>
      <w:tblPr>
        <w:tblStyle w:val="LightGrid-Accent1"/>
        <w:tblW w:w="0" w:type="auto"/>
        <w:jc w:val="center"/>
        <w:tblInd w:w="675" w:type="dxa"/>
        <w:tblLook w:val="04A0" w:firstRow="1" w:lastRow="0" w:firstColumn="1" w:lastColumn="0" w:noHBand="0" w:noVBand="1"/>
      </w:tblPr>
      <w:tblGrid>
        <w:gridCol w:w="3672"/>
      </w:tblGrid>
      <w:tr w:rsidR="00D56DAB" w:rsidRPr="00EF2367" w:rsidTr="00C2525B">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sz w:val="20"/>
              </w:rPr>
            </w:pPr>
            <w:r w:rsidRPr="00EF2367">
              <w:rPr>
                <w:sz w:val="20"/>
              </w:rPr>
              <w:t>Opportunities</w:t>
            </w:r>
          </w:p>
        </w:tc>
      </w:tr>
      <w:tr w:rsidR="00D56DAB" w:rsidRPr="00EF2367" w:rsidTr="00C2525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Employment (Direct and Indirect)</w:t>
            </w:r>
          </w:p>
        </w:tc>
      </w:tr>
      <w:tr w:rsidR="00D56DAB" w:rsidRPr="00EF2367" w:rsidTr="00C2525B">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Local Revenue and Investment</w:t>
            </w:r>
          </w:p>
        </w:tc>
      </w:tr>
      <w:tr w:rsidR="00D56DAB" w:rsidRPr="00EF2367" w:rsidTr="00C2525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Environmental</w:t>
            </w:r>
          </w:p>
        </w:tc>
      </w:tr>
      <w:tr w:rsidR="00D56DAB" w:rsidRPr="00EF2367" w:rsidTr="00C2525B">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 xml:space="preserve">Obligatory </w:t>
            </w:r>
          </w:p>
        </w:tc>
      </w:tr>
      <w:tr w:rsidR="00D56DAB" w:rsidRPr="00EF2367" w:rsidTr="00C2525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Security of Supply</w:t>
            </w:r>
          </w:p>
        </w:tc>
      </w:tr>
      <w:tr w:rsidR="00D56DAB" w:rsidRPr="00EF2367" w:rsidTr="00C2525B">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D56DAB" w:rsidP="008351C3">
            <w:pPr>
              <w:rPr>
                <w:b w:val="0"/>
                <w:sz w:val="20"/>
              </w:rPr>
            </w:pPr>
            <w:r w:rsidRPr="00EF2367">
              <w:rPr>
                <w:b w:val="0"/>
                <w:sz w:val="20"/>
              </w:rPr>
              <w:t>Carbon Credits</w:t>
            </w:r>
          </w:p>
        </w:tc>
      </w:tr>
      <w:tr w:rsidR="00D56DAB" w:rsidRPr="00EF2367" w:rsidTr="00C2525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347" w:type="dxa"/>
          </w:tcPr>
          <w:p w:rsidR="00D56DAB" w:rsidRPr="00EF2367" w:rsidRDefault="003E7043" w:rsidP="009B6940">
            <w:pPr>
              <w:keepNext/>
              <w:rPr>
                <w:b w:val="0"/>
                <w:sz w:val="20"/>
              </w:rPr>
            </w:pPr>
            <w:r w:rsidRPr="00EF2367">
              <w:rPr>
                <w:b w:val="0"/>
                <w:sz w:val="20"/>
              </w:rPr>
              <w:t xml:space="preserve">Less susceptible to market fluctuations </w:t>
            </w:r>
          </w:p>
        </w:tc>
      </w:tr>
    </w:tbl>
    <w:p w:rsidR="008351C3" w:rsidRPr="00EF2367" w:rsidRDefault="009B6940" w:rsidP="002B66D5">
      <w:pPr>
        <w:pStyle w:val="Caption"/>
      </w:pPr>
      <w:bookmarkStart w:id="27" w:name="_Ref351720176"/>
      <w:bookmarkStart w:id="28" w:name="_Ref351720169"/>
      <w:r w:rsidRPr="00EF2367">
        <w:t xml:space="preserve">Table </w:t>
      </w:r>
      <w:fldSimple w:instr=" STYLEREF 1 \s ">
        <w:r w:rsidR="008020A4">
          <w:rPr>
            <w:noProof/>
          </w:rPr>
          <w:t>7</w:t>
        </w:r>
      </w:fldSimple>
      <w:r w:rsidR="00C2525B" w:rsidRPr="00EF2367">
        <w:noBreakHyphen/>
      </w:r>
      <w:bookmarkEnd w:id="27"/>
      <w:r w:rsidR="00EF2367">
        <w:t>2</w:t>
      </w:r>
      <w:r w:rsidRPr="00EF2367">
        <w:t xml:space="preserve"> Opportunities of RES</w:t>
      </w:r>
      <w:bookmarkEnd w:id="28"/>
    </w:p>
    <w:p w:rsidR="00C2525B" w:rsidRPr="00EF2367" w:rsidRDefault="00C2525B" w:rsidP="00C2525B"/>
    <w:p w:rsidR="00C2525B" w:rsidRPr="00EF2367" w:rsidRDefault="00C2525B" w:rsidP="00C2525B"/>
    <w:p w:rsidR="00C2525B" w:rsidRPr="00EF2367" w:rsidRDefault="00C2525B" w:rsidP="00C2525B"/>
    <w:p w:rsidR="00C2525B" w:rsidRPr="00EF2367" w:rsidRDefault="00C2525B" w:rsidP="00C2525B"/>
    <w:p w:rsidR="00C2525B" w:rsidRPr="00EF2367" w:rsidRDefault="00C2525B" w:rsidP="00C2525B"/>
    <w:p w:rsidR="00C2525B" w:rsidRPr="00EF2367" w:rsidRDefault="00C2525B" w:rsidP="00C2525B"/>
    <w:p w:rsidR="00C2525B" w:rsidRPr="00EF2367" w:rsidRDefault="00C2525B" w:rsidP="00C2525B"/>
    <w:p w:rsidR="00C2525B" w:rsidRPr="00EF2367" w:rsidRDefault="00C2525B" w:rsidP="002B66D5">
      <w:pPr>
        <w:pStyle w:val="Caption"/>
      </w:pPr>
      <w:r w:rsidRPr="00EF2367">
        <w:t xml:space="preserve">Table </w:t>
      </w:r>
      <w:fldSimple w:instr=" STYLEREF 1 \s ">
        <w:r w:rsidR="00532F90">
          <w:rPr>
            <w:noProof/>
          </w:rPr>
          <w:t>7</w:t>
        </w:r>
      </w:fldSimple>
      <w:r w:rsidR="00532F90">
        <w:noBreakHyphen/>
      </w:r>
      <w:fldSimple w:instr=" SEQ Table \* ARABIC \s 1 ">
        <w:r w:rsidR="00532F90">
          <w:rPr>
            <w:noProof/>
          </w:rPr>
          <w:t>1</w:t>
        </w:r>
      </w:fldSimple>
      <w:r w:rsidRPr="00EF2367">
        <w:t xml:space="preserve"> Constraints of RES</w:t>
      </w:r>
    </w:p>
    <w:p w:rsidR="00A938AB" w:rsidRPr="00EF2367" w:rsidRDefault="00A938AB" w:rsidP="00A938AB">
      <w:pPr>
        <w:framePr w:w="2133" w:h="301" w:hRule="exact" w:hSpace="181" w:wrap="around" w:vAnchor="text" w:hAnchor="page" w:x="2940" w:y="261"/>
        <w:suppressOverlap/>
      </w:pPr>
    </w:p>
    <w:p w:rsidR="00C2525B" w:rsidRPr="00EF2367" w:rsidRDefault="00C2525B" w:rsidP="00C2525B">
      <w:pPr>
        <w:framePr w:w="2133" w:h="301" w:hRule="exact" w:hSpace="181" w:wrap="around" w:vAnchor="text" w:hAnchor="page" w:x="2940" w:y="261"/>
        <w:suppressOverlap/>
      </w:pPr>
    </w:p>
    <w:p w:rsidR="00A938AB" w:rsidRPr="00EF2367" w:rsidRDefault="00A938AB" w:rsidP="00A938AB"/>
    <w:p w:rsidR="00A938AB" w:rsidRDefault="00A938AB" w:rsidP="00A938AB"/>
    <w:p w:rsidR="00D814F3" w:rsidRDefault="00D814F3" w:rsidP="00A938AB"/>
    <w:p w:rsidR="00D814F3" w:rsidRDefault="00D814F3" w:rsidP="00A938AB"/>
    <w:p w:rsidR="00D814F3" w:rsidRDefault="00D814F3" w:rsidP="004875E5">
      <w:pPr>
        <w:pStyle w:val="Heading1"/>
        <w:rPr>
          <w:rFonts w:ascii="Arial" w:hAnsi="Arial" w:cs="Arial"/>
          <w:color w:val="000000"/>
        </w:rPr>
      </w:pPr>
      <w:bookmarkStart w:id="29" w:name="_Toc360177093"/>
      <w:r w:rsidRPr="007A5ED2">
        <w:rPr>
          <w:rFonts w:ascii="Arial" w:hAnsi="Arial" w:cs="Arial"/>
          <w:color w:val="000000"/>
        </w:rPr>
        <w:t>Job Creation Prospects of Renewable and Sustainable Energy Technologies</w:t>
      </w:r>
      <w:bookmarkEnd w:id="29"/>
    </w:p>
    <w:p w:rsidR="00D814F3" w:rsidRDefault="00D814F3"/>
    <w:p w:rsidR="00D814F3" w:rsidRPr="00D814F3" w:rsidRDefault="00D814F3" w:rsidP="004875E5">
      <w:pPr>
        <w:jc w:val="both"/>
      </w:pPr>
      <w:r w:rsidRPr="00D814F3">
        <w:t xml:space="preserve">A precise understanding on wider benefits arising from renewable and sustainable energy is important for decision makers whether European, National, regional or local.  One of these benefits is most certainly job creation. Prior to this review it has been concluded that the literature carries a mix of methods, conversions and metrics in relation to job creation by such technologies. Poor definition of direct and indirect jobs is also prevalent in the literature (Dalton &amp; Lewis, 2011, p2123 &amp; </w:t>
      </w:r>
      <w:proofErr w:type="spellStart"/>
      <w:r w:rsidRPr="00D814F3">
        <w:t>Kammen</w:t>
      </w:r>
      <w:proofErr w:type="spellEnd"/>
      <w:r w:rsidRPr="00D814F3">
        <w:t xml:space="preserve"> et al, 2004, p2, 4 &amp;12) and this prevents clear comparison and analysis.</w:t>
      </w:r>
    </w:p>
    <w:p w:rsidR="000A2204" w:rsidRPr="000A2204" w:rsidRDefault="000A2204" w:rsidP="004875E5">
      <w:pPr>
        <w:pStyle w:val="Heading2"/>
        <w:jc w:val="both"/>
      </w:pPr>
      <w:bookmarkStart w:id="30" w:name="_Toc360177094"/>
      <w:r w:rsidRPr="000A2204">
        <w:t>Method</w:t>
      </w:r>
      <w:bookmarkEnd w:id="30"/>
      <w:r w:rsidRPr="000A2204">
        <w:t xml:space="preserve"> </w:t>
      </w:r>
    </w:p>
    <w:p w:rsidR="000A2204" w:rsidRPr="000A2204" w:rsidRDefault="000A2204" w:rsidP="004875E5">
      <w:pPr>
        <w:jc w:val="both"/>
      </w:pPr>
      <w:r w:rsidRPr="000A2204">
        <w:t>The literature looks at both net or gross jobs created and those authors preferring the former discount job losses in the fossil fuel industry. Such analysis is uncertain as it proves difficult to include the following effects:</w:t>
      </w:r>
    </w:p>
    <w:p w:rsidR="000A2204" w:rsidRPr="000A2204" w:rsidRDefault="000A2204" w:rsidP="004875E5">
      <w:pPr>
        <w:numPr>
          <w:ilvl w:val="0"/>
          <w:numId w:val="25"/>
        </w:numPr>
        <w:jc w:val="both"/>
      </w:pPr>
      <w:r w:rsidRPr="000A2204">
        <w:t>Impacts of the current recession.</w:t>
      </w:r>
    </w:p>
    <w:p w:rsidR="000A2204" w:rsidRPr="000A2204" w:rsidRDefault="000A2204" w:rsidP="004875E5">
      <w:pPr>
        <w:numPr>
          <w:ilvl w:val="0"/>
          <w:numId w:val="25"/>
        </w:numPr>
        <w:jc w:val="both"/>
      </w:pPr>
      <w:r w:rsidRPr="000A2204">
        <w:t>The employment rate in fossil fuel-related industries has been declining (</w:t>
      </w:r>
      <w:proofErr w:type="spellStart"/>
      <w:r w:rsidRPr="000A2204">
        <w:t>Kammen</w:t>
      </w:r>
      <w:proofErr w:type="spellEnd"/>
      <w:r w:rsidRPr="000A2204">
        <w:t xml:space="preserve"> et al, 2004, p2, 4 &amp;12). Mechanisation normally reduces jobs in the fossil fuel industry, as in </w:t>
      </w:r>
      <w:r w:rsidRPr="000A2204">
        <w:fldChar w:fldCharType="begin"/>
      </w:r>
      <w:r w:rsidRPr="000A2204">
        <w:instrText xml:space="preserve"> REF _Ref356392215 \h  \* MERGEFORMAT </w:instrText>
      </w:r>
      <w:r w:rsidRPr="000A2204">
        <w:fldChar w:fldCharType="separate"/>
      </w:r>
      <w:r w:rsidRPr="000A2204">
        <w:t>Figure 1</w:t>
      </w:r>
      <w:r w:rsidRPr="000A2204">
        <w:fldChar w:fldCharType="end"/>
      </w:r>
      <w:r w:rsidRPr="000A2204">
        <w:t xml:space="preserve">, where since 1958 coal production increases despite reductions in jobs. </w:t>
      </w:r>
    </w:p>
    <w:p w:rsidR="000A2204" w:rsidRPr="000A2204" w:rsidRDefault="000A2204" w:rsidP="004875E5">
      <w:pPr>
        <w:numPr>
          <w:ilvl w:val="0"/>
          <w:numId w:val="25"/>
        </w:numPr>
        <w:jc w:val="both"/>
      </w:pPr>
      <w:r w:rsidRPr="000A2204">
        <w:t>Fossil fuel extraction rates vary greatly, in Australia, coal is extracted at an average of 13,800 tonnes per person per year while in China rates are 700 tonnes per employee per year (Greenpeace, 2009, p16 &amp; 67).</w:t>
      </w:r>
    </w:p>
    <w:p w:rsidR="000A2204" w:rsidRPr="000A2204" w:rsidRDefault="000A2204" w:rsidP="004875E5">
      <w:pPr>
        <w:numPr>
          <w:ilvl w:val="0"/>
          <w:numId w:val="25"/>
        </w:numPr>
        <w:jc w:val="both"/>
      </w:pPr>
      <w:r w:rsidRPr="000A2204">
        <w:t xml:space="preserve">Since the 1900’s fossil fuel installations were subsidised and supported publically making jobs created per unit of currency invested problematic to assess. </w:t>
      </w:r>
    </w:p>
    <w:p w:rsidR="000A2204" w:rsidRPr="000A2204" w:rsidRDefault="000A2204" w:rsidP="004875E5">
      <w:pPr>
        <w:numPr>
          <w:ilvl w:val="0"/>
          <w:numId w:val="25"/>
        </w:numPr>
        <w:jc w:val="both"/>
      </w:pPr>
      <w:r w:rsidRPr="000A2204">
        <w:t>Since 1882, energy research and development budgets for the fossil fuel industry have been 8 times larger than for renewable energy technologies and 35 times larger than for energy efficiency end-use options (</w:t>
      </w:r>
      <w:proofErr w:type="spellStart"/>
      <w:r w:rsidRPr="000A2204">
        <w:t>Pasicko</w:t>
      </w:r>
      <w:proofErr w:type="spellEnd"/>
      <w:r w:rsidRPr="000A2204">
        <w:t>, 2011, p4).</w:t>
      </w:r>
    </w:p>
    <w:p w:rsidR="000A2204" w:rsidRPr="000A2204" w:rsidRDefault="000A2204" w:rsidP="004875E5">
      <w:pPr>
        <w:numPr>
          <w:ilvl w:val="0"/>
          <w:numId w:val="25"/>
        </w:numPr>
        <w:jc w:val="both"/>
      </w:pPr>
      <w:r w:rsidRPr="000A2204">
        <w:t>Mergers of national and multinational utility companies within the conventional energy industry have produced significant lay-offs (</w:t>
      </w:r>
      <w:proofErr w:type="spellStart"/>
      <w:r w:rsidRPr="000A2204">
        <w:t>Kammen</w:t>
      </w:r>
      <w:proofErr w:type="spellEnd"/>
      <w:r w:rsidRPr="000A2204">
        <w:t xml:space="preserve"> et al, 2004, p2, 4 &amp;12).</w:t>
      </w:r>
    </w:p>
    <w:p w:rsidR="000A2204" w:rsidRPr="000A2204" w:rsidRDefault="000A2204" w:rsidP="004875E5">
      <w:pPr>
        <w:jc w:val="both"/>
      </w:pPr>
    </w:p>
    <w:p w:rsidR="000A2204" w:rsidRPr="000A2204" w:rsidRDefault="000A2204" w:rsidP="004875E5">
      <w:pPr>
        <w:jc w:val="both"/>
      </w:pPr>
      <w:r w:rsidRPr="000A2204">
        <w:t xml:space="preserve">Given the resources available and our wish to produce robust analysis and limit uncertainty it was decided to assess gross employment figures. </w:t>
      </w:r>
    </w:p>
    <w:p w:rsidR="000A2204" w:rsidRPr="000A2204" w:rsidRDefault="000A2204" w:rsidP="004875E5">
      <w:pPr>
        <w:jc w:val="both"/>
        <w:rPr>
          <w:b/>
        </w:rPr>
      </w:pPr>
    </w:p>
    <w:p w:rsidR="000A2204" w:rsidRPr="000A2204" w:rsidRDefault="000A2204" w:rsidP="004875E5">
      <w:pPr>
        <w:pStyle w:val="Heading2"/>
        <w:jc w:val="both"/>
      </w:pPr>
      <w:bookmarkStart w:id="31" w:name="_Toc360177095"/>
      <w:r w:rsidRPr="000A2204">
        <w:t>Method Strands</w:t>
      </w:r>
      <w:bookmarkEnd w:id="31"/>
      <w:r w:rsidRPr="000A2204">
        <w:t xml:space="preserve"> </w:t>
      </w:r>
    </w:p>
    <w:p w:rsidR="000A2204" w:rsidRDefault="000A2204" w:rsidP="004875E5">
      <w:pPr>
        <w:jc w:val="both"/>
      </w:pPr>
      <w:r w:rsidRPr="000A2204">
        <w:t>This secondary research takes a four strand approach to calculating the employment effects of these technologies:</w:t>
      </w:r>
    </w:p>
    <w:p w:rsidR="000A2204" w:rsidRPr="000A2204" w:rsidRDefault="002B66D5" w:rsidP="004875E5">
      <w:pPr>
        <w:pStyle w:val="Heading3"/>
        <w:jc w:val="both"/>
      </w:pPr>
      <w:bookmarkStart w:id="32" w:name="_Toc360177096"/>
      <w:r>
        <w:t>Strand 1:</w:t>
      </w:r>
      <w:r w:rsidR="000A2204" w:rsidRPr="000A2204">
        <w:t xml:space="preserve"> Definitions, Categorisation and Harmonisation</w:t>
      </w:r>
      <w:bookmarkEnd w:id="32"/>
    </w:p>
    <w:p w:rsidR="000A2204" w:rsidRPr="000A2204" w:rsidRDefault="000A2204" w:rsidP="004875E5">
      <w:pPr>
        <w:pStyle w:val="Heading4"/>
        <w:jc w:val="both"/>
      </w:pPr>
      <w:r w:rsidRPr="000A2204">
        <w:t>Definitions</w:t>
      </w:r>
    </w:p>
    <w:p w:rsidR="000A2204" w:rsidRPr="000A2204" w:rsidRDefault="000A2204" w:rsidP="004875E5">
      <w:pPr>
        <w:jc w:val="both"/>
      </w:pPr>
      <w:r w:rsidRPr="000A2204">
        <w:t xml:space="preserve">A majority of authors include direct and indirect jobs and their average proportions taken from the data of </w:t>
      </w:r>
      <w:proofErr w:type="spellStart"/>
      <w:r w:rsidRPr="000A2204">
        <w:t>Pollin</w:t>
      </w:r>
      <w:proofErr w:type="spellEnd"/>
      <w:r w:rsidRPr="000A2204">
        <w:t xml:space="preserve"> &amp; Garrett-</w:t>
      </w:r>
      <w:proofErr w:type="spellStart"/>
      <w:r w:rsidRPr="000A2204">
        <w:t>Peltier</w:t>
      </w:r>
      <w:proofErr w:type="spellEnd"/>
      <w:r w:rsidRPr="000A2204">
        <w:t xml:space="preserve"> (2009, p10) are 53% direct jobs to 47% indirect jobs.</w:t>
      </w:r>
    </w:p>
    <w:p w:rsidR="000A2204" w:rsidRPr="000A2204" w:rsidRDefault="000A2204" w:rsidP="004875E5">
      <w:pPr>
        <w:jc w:val="both"/>
        <w:rPr>
          <w:b/>
        </w:rPr>
      </w:pPr>
      <w:r w:rsidRPr="000A2204">
        <w:t>A number of terms exist in the literature such as a job year, a person year or a full-time equivalent job (FTE) and these mean full time employment for one person for 1 year.</w:t>
      </w:r>
    </w:p>
    <w:p w:rsidR="000A2204" w:rsidRPr="000A2204" w:rsidRDefault="000A2204" w:rsidP="004875E5">
      <w:pPr>
        <w:jc w:val="both"/>
      </w:pPr>
    </w:p>
    <w:p w:rsidR="002B66D5" w:rsidRDefault="00DC2098" w:rsidP="004875E5">
      <w:pPr>
        <w:keepNext/>
        <w:jc w:val="both"/>
      </w:pPr>
      <w:r w:rsidRPr="00DC2098">
        <w:rPr>
          <w:noProof/>
          <w:lang w:eastAsia="en-IE"/>
        </w:rPr>
        <w:drawing>
          <wp:inline distT="0" distB="0" distL="0" distR="0" wp14:anchorId="45330B1D" wp14:editId="523E38F1">
            <wp:extent cx="5731510" cy="35240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524021"/>
                    </a:xfrm>
                    <a:prstGeom prst="rect">
                      <a:avLst/>
                    </a:prstGeom>
                  </pic:spPr>
                </pic:pic>
              </a:graphicData>
            </a:graphic>
          </wp:inline>
        </w:drawing>
      </w:r>
    </w:p>
    <w:p w:rsidR="000A2204" w:rsidRPr="006A34DF" w:rsidRDefault="002B66D5" w:rsidP="004875E5">
      <w:pPr>
        <w:pStyle w:val="Caption"/>
        <w:jc w:val="both"/>
      </w:pPr>
      <w:r w:rsidRPr="002B66D5">
        <w:t xml:space="preserve">Figure </w:t>
      </w:r>
      <w:fldSimple w:instr=" STYLEREF 1 \s ">
        <w:r w:rsidRPr="004875E5">
          <w:t>8</w:t>
        </w:r>
      </w:fldSimple>
      <w:r w:rsidRPr="006A34DF">
        <w:noBreakHyphen/>
      </w:r>
      <w:fldSimple w:instr=" SEQ Figure \* ARABIC \s 1 ">
        <w:r w:rsidRPr="004875E5">
          <w:t>1</w:t>
        </w:r>
      </w:fldSimple>
      <w:r w:rsidRPr="006A34DF">
        <w:t>Coal production and related job numbers in the USA (UNEP, 2008, p92).</w:t>
      </w:r>
    </w:p>
    <w:p w:rsidR="000A2204" w:rsidRPr="000A2204" w:rsidRDefault="000A2204" w:rsidP="004875E5">
      <w:pPr>
        <w:jc w:val="both"/>
      </w:pPr>
      <w:r w:rsidRPr="000A2204">
        <w:t xml:space="preserve">A direct job is related to the installation, construction, operation and maintenance of plant and relevant works on site. An indirect job is related to the manufacture of the components of the installation (off site). Induced jobs are not usually factored into the studies reviewed and they are those created or supported by the spending of the workers with direct and indirect jobs. In line with analysis in WDC (2008, p33) and in IRBEA (2012, p19) induced jobs were estimated to be 50% larger than the direct jobs created.  </w:t>
      </w:r>
    </w:p>
    <w:p w:rsidR="000A2204" w:rsidRPr="000A2204" w:rsidRDefault="000A2204" w:rsidP="004875E5">
      <w:pPr>
        <w:jc w:val="both"/>
        <w:rPr>
          <w:b/>
        </w:rPr>
      </w:pPr>
    </w:p>
    <w:p w:rsidR="000A2204" w:rsidRPr="000A2204" w:rsidRDefault="000A2204" w:rsidP="004875E5">
      <w:pPr>
        <w:pStyle w:val="Heading4"/>
        <w:jc w:val="both"/>
      </w:pPr>
      <w:r w:rsidRPr="000A2204">
        <w:t>Job Categorisation</w:t>
      </w:r>
    </w:p>
    <w:p w:rsidR="000A2204" w:rsidRPr="000A2204" w:rsidRDefault="000A2204" w:rsidP="004875E5">
      <w:pPr>
        <w:jc w:val="both"/>
      </w:pPr>
      <w:r w:rsidRPr="000A2204">
        <w:t>Reports in the literature have categorised jobs according to manufacturing and construction (M&amp;C), operations and maintenance (O&amp;M) and fuel processing. Some authors reviewed ignore operations and maintenance (O&amp;M) and fuel processing. The principal reports identified and used here refer to these three categories. In general and excepting biomass, the majority of jobs created in these industries are in M&amp;C while those in the fossil fuel industry are in fuel processing and O&amp;M. On first analysis this appears to disadvantage the former but deployment of such technologies is likely to be staged and given technology lifetimes of 25 to 40 years cyclic development of such installations would prevent front loading of job opportunities.</w:t>
      </w:r>
    </w:p>
    <w:p w:rsidR="000A2204" w:rsidRPr="000A2204" w:rsidRDefault="000A2204" w:rsidP="004875E5">
      <w:pPr>
        <w:jc w:val="both"/>
      </w:pPr>
    </w:p>
    <w:p w:rsidR="000A2204" w:rsidRPr="000A2204" w:rsidRDefault="000A2204" w:rsidP="004875E5">
      <w:pPr>
        <w:pStyle w:val="Heading4"/>
        <w:jc w:val="both"/>
      </w:pPr>
      <w:r w:rsidRPr="000A2204">
        <w:t>Standardising units</w:t>
      </w:r>
    </w:p>
    <w:p w:rsidR="000A2204" w:rsidRPr="000A2204" w:rsidRDefault="000A2204" w:rsidP="004875E5">
      <w:pPr>
        <w:jc w:val="both"/>
      </w:pPr>
      <w:r w:rsidRPr="000A2204">
        <w:t>Studies reviewed report a variance of units and terminology with inter alia, job years, jobs/</w:t>
      </w:r>
      <w:proofErr w:type="spellStart"/>
      <w:r w:rsidRPr="000A2204">
        <w:t>MWp</w:t>
      </w:r>
      <w:proofErr w:type="spellEnd"/>
      <w:r w:rsidRPr="000A2204">
        <w:t xml:space="preserve"> (peak MW), nameplate MW, installed MW, </w:t>
      </w:r>
      <w:proofErr w:type="spellStart"/>
      <w:r w:rsidRPr="000A2204">
        <w:t>MWa</w:t>
      </w:r>
      <w:proofErr w:type="spellEnd"/>
      <w:r w:rsidRPr="000A2204">
        <w:t xml:space="preserve"> (average MW) and MWh generated. This variation makes comparison difficult so it is essential to report in harmonised employment figures. To equate the electricity and heat production from various technologies we favour the approach of Wei et al (2010) which calculates lifetime average employment per unit of energy in job years per </w:t>
      </w:r>
      <w:proofErr w:type="spellStart"/>
      <w:r w:rsidRPr="000A2204">
        <w:t>GWh</w:t>
      </w:r>
      <w:proofErr w:type="spellEnd"/>
      <w:r w:rsidRPr="000A2204">
        <w:t xml:space="preserve"> generated see Appendix I</w:t>
      </w:r>
    </w:p>
    <w:p w:rsidR="000A2204" w:rsidRPr="000A2204" w:rsidRDefault="000A2204" w:rsidP="004875E5">
      <w:pPr>
        <w:jc w:val="both"/>
      </w:pPr>
    </w:p>
    <w:p w:rsidR="000A2204" w:rsidRPr="000A2204" w:rsidRDefault="000A2204" w:rsidP="004875E5">
      <w:pPr>
        <w:jc w:val="both"/>
      </w:pPr>
      <w:r w:rsidRPr="000A2204">
        <w:t>Employment factors such as construction and installation (job-years/</w:t>
      </w:r>
      <w:proofErr w:type="spellStart"/>
      <w:r w:rsidRPr="000A2204">
        <w:t>MWp</w:t>
      </w:r>
      <w:proofErr w:type="spellEnd"/>
      <w:r w:rsidRPr="000A2204">
        <w:t>) are thus averaged over plant lifetime to obtain an average employment number (jobs/</w:t>
      </w:r>
      <w:proofErr w:type="spellStart"/>
      <w:r w:rsidRPr="000A2204">
        <w:t>MWp</w:t>
      </w:r>
      <w:proofErr w:type="spellEnd"/>
      <w:r w:rsidRPr="000A2204">
        <w:t>) which is added to other employment impacts such as operations and maintenance. Next, to allow for comparison between technologies with different capacity factors, we calculate employment per unit of energy generated (job-years/</w:t>
      </w:r>
      <w:proofErr w:type="spellStart"/>
      <w:r w:rsidRPr="000A2204">
        <w:t>GWh</w:t>
      </w:r>
      <w:proofErr w:type="spellEnd"/>
      <w:r w:rsidRPr="000A2204">
        <w:t xml:space="preserve">) or per unit of </w:t>
      </w:r>
      <w:proofErr w:type="spellStart"/>
      <w:r w:rsidRPr="000A2204">
        <w:t>MWa</w:t>
      </w:r>
      <w:proofErr w:type="spellEnd"/>
      <w:r w:rsidRPr="000A2204">
        <w:t xml:space="preserve"> of power output (job-years/</w:t>
      </w:r>
      <w:proofErr w:type="spellStart"/>
      <w:r w:rsidRPr="000A2204">
        <w:t>MWa</w:t>
      </w:r>
      <w:proofErr w:type="spellEnd"/>
      <w:r w:rsidRPr="000A2204">
        <w:t>) as in Wei et al (2010).</w:t>
      </w:r>
    </w:p>
    <w:p w:rsidR="000A2204" w:rsidRPr="000A2204" w:rsidRDefault="000A2204" w:rsidP="004875E5">
      <w:pPr>
        <w:jc w:val="both"/>
      </w:pPr>
    </w:p>
    <w:p w:rsidR="002B66D5" w:rsidRPr="002B66D5" w:rsidRDefault="000A2204" w:rsidP="004875E5">
      <w:pPr>
        <w:pStyle w:val="Heading3"/>
        <w:jc w:val="both"/>
      </w:pPr>
      <w:bookmarkStart w:id="33" w:name="_Toc360177097"/>
      <w:r w:rsidRPr="000A2204">
        <w:t>Strand 2</w:t>
      </w:r>
      <w:r w:rsidR="002B66D5">
        <w:t>:</w:t>
      </w:r>
      <w:r w:rsidRPr="000A2204">
        <w:t xml:space="preserve"> Scoping</w:t>
      </w:r>
      <w:bookmarkEnd w:id="33"/>
    </w:p>
    <w:p w:rsidR="000A2204" w:rsidRPr="000A2204" w:rsidRDefault="000A2204" w:rsidP="004875E5">
      <w:pPr>
        <w:jc w:val="both"/>
      </w:pPr>
      <w:r w:rsidRPr="000A2204">
        <w:t>This review was initially scoped to include 15 technologies (Appendix 2) appropriate to NWE countries. This was achieved by selecting a range of technologies for which appropriate data was available. These technologies were then reviewed by our ACE European NWE partners and revised to reflect the comments received. The table below reflects those revised technologies to which coal, nuclear, natural gas and carbon capture alternatives were added in order to provide fossil fuel benchmarks and comparison.</w:t>
      </w:r>
    </w:p>
    <w:p w:rsidR="000A2204" w:rsidRPr="000A2204" w:rsidRDefault="000A2204" w:rsidP="004875E5">
      <w:pPr>
        <w:jc w:val="both"/>
      </w:pPr>
    </w:p>
    <w:tbl>
      <w:tblPr>
        <w:tblStyle w:val="TableGrid"/>
        <w:tblW w:w="0" w:type="auto"/>
        <w:tblLook w:val="04A0" w:firstRow="1" w:lastRow="0" w:firstColumn="1" w:lastColumn="0" w:noHBand="0" w:noVBand="1"/>
      </w:tblPr>
      <w:tblGrid>
        <w:gridCol w:w="3080"/>
        <w:gridCol w:w="3081"/>
        <w:gridCol w:w="3081"/>
      </w:tblGrid>
      <w:tr w:rsidR="000A2204" w:rsidRPr="000A2204" w:rsidTr="00532F90">
        <w:tc>
          <w:tcPr>
            <w:tcW w:w="9242" w:type="dxa"/>
            <w:gridSpan w:val="3"/>
          </w:tcPr>
          <w:p w:rsidR="000A2204" w:rsidRPr="000A2204" w:rsidRDefault="000A2204" w:rsidP="004875E5">
            <w:pPr>
              <w:spacing w:after="200" w:line="276" w:lineRule="auto"/>
              <w:jc w:val="both"/>
              <w:rPr>
                <w:b/>
              </w:rPr>
            </w:pPr>
            <w:r w:rsidRPr="000A2204">
              <w:rPr>
                <w:b/>
              </w:rPr>
              <w:t>Technologies</w:t>
            </w:r>
          </w:p>
        </w:tc>
      </w:tr>
      <w:tr w:rsidR="000A2204" w:rsidRPr="000A2204" w:rsidTr="00532F90">
        <w:tc>
          <w:tcPr>
            <w:tcW w:w="3080" w:type="dxa"/>
          </w:tcPr>
          <w:p w:rsidR="000A2204" w:rsidRPr="000A2204" w:rsidRDefault="000A2204" w:rsidP="004875E5">
            <w:pPr>
              <w:spacing w:after="200" w:line="276" w:lineRule="auto"/>
              <w:jc w:val="both"/>
            </w:pPr>
            <w:r w:rsidRPr="000A2204">
              <w:t>Biomass</w:t>
            </w:r>
          </w:p>
        </w:tc>
        <w:tc>
          <w:tcPr>
            <w:tcW w:w="3081" w:type="dxa"/>
          </w:tcPr>
          <w:p w:rsidR="000A2204" w:rsidRPr="000A2204" w:rsidRDefault="000A2204" w:rsidP="004875E5">
            <w:pPr>
              <w:spacing w:after="200" w:line="276" w:lineRule="auto"/>
              <w:jc w:val="both"/>
            </w:pPr>
            <w:r w:rsidRPr="000A2204">
              <w:t>Solar PV</w:t>
            </w:r>
          </w:p>
        </w:tc>
        <w:tc>
          <w:tcPr>
            <w:tcW w:w="3081" w:type="dxa"/>
          </w:tcPr>
          <w:p w:rsidR="000A2204" w:rsidRPr="000A2204" w:rsidRDefault="000A2204" w:rsidP="004875E5">
            <w:pPr>
              <w:spacing w:after="200" w:line="276" w:lineRule="auto"/>
              <w:jc w:val="both"/>
            </w:pPr>
            <w:r w:rsidRPr="000A2204">
              <w:t>Carbon Capture &amp; Storage</w:t>
            </w:r>
          </w:p>
        </w:tc>
      </w:tr>
      <w:tr w:rsidR="000A2204" w:rsidRPr="000A2204" w:rsidTr="00532F90">
        <w:tc>
          <w:tcPr>
            <w:tcW w:w="3080" w:type="dxa"/>
          </w:tcPr>
          <w:p w:rsidR="000A2204" w:rsidRPr="000A2204" w:rsidRDefault="000A2204" w:rsidP="004875E5">
            <w:pPr>
              <w:spacing w:after="200" w:line="276" w:lineRule="auto"/>
              <w:jc w:val="both"/>
            </w:pPr>
            <w:r w:rsidRPr="000A2204">
              <w:t>Geothermal</w:t>
            </w:r>
          </w:p>
        </w:tc>
        <w:tc>
          <w:tcPr>
            <w:tcW w:w="3081" w:type="dxa"/>
          </w:tcPr>
          <w:p w:rsidR="000A2204" w:rsidRPr="000A2204" w:rsidRDefault="000A2204" w:rsidP="004875E5">
            <w:pPr>
              <w:spacing w:after="200" w:line="276" w:lineRule="auto"/>
              <w:jc w:val="both"/>
            </w:pPr>
            <w:r w:rsidRPr="000A2204">
              <w:t>Solar Thermal</w:t>
            </w:r>
          </w:p>
        </w:tc>
        <w:tc>
          <w:tcPr>
            <w:tcW w:w="3081" w:type="dxa"/>
          </w:tcPr>
          <w:p w:rsidR="000A2204" w:rsidRPr="000A2204" w:rsidRDefault="000A2204" w:rsidP="004875E5">
            <w:pPr>
              <w:spacing w:after="200" w:line="276" w:lineRule="auto"/>
              <w:jc w:val="both"/>
            </w:pPr>
            <w:r w:rsidRPr="000A2204">
              <w:t>Nuclear</w:t>
            </w:r>
          </w:p>
        </w:tc>
      </w:tr>
      <w:tr w:rsidR="000A2204" w:rsidRPr="000A2204" w:rsidTr="00532F90">
        <w:tc>
          <w:tcPr>
            <w:tcW w:w="3080" w:type="dxa"/>
          </w:tcPr>
          <w:p w:rsidR="000A2204" w:rsidRPr="000A2204" w:rsidRDefault="000A2204" w:rsidP="004875E5">
            <w:pPr>
              <w:spacing w:after="200" w:line="276" w:lineRule="auto"/>
              <w:jc w:val="both"/>
            </w:pPr>
            <w:r w:rsidRPr="000A2204">
              <w:t>Landfill Gas</w:t>
            </w:r>
          </w:p>
        </w:tc>
        <w:tc>
          <w:tcPr>
            <w:tcW w:w="3081" w:type="dxa"/>
          </w:tcPr>
          <w:p w:rsidR="000A2204" w:rsidRPr="000A2204" w:rsidRDefault="000A2204" w:rsidP="004875E5">
            <w:pPr>
              <w:spacing w:after="200" w:line="276" w:lineRule="auto"/>
              <w:jc w:val="both"/>
            </w:pPr>
            <w:r w:rsidRPr="000A2204">
              <w:t xml:space="preserve">Wind </w:t>
            </w:r>
          </w:p>
        </w:tc>
        <w:tc>
          <w:tcPr>
            <w:tcW w:w="3081" w:type="dxa"/>
          </w:tcPr>
          <w:p w:rsidR="000A2204" w:rsidRPr="000A2204" w:rsidRDefault="000A2204" w:rsidP="004875E5">
            <w:pPr>
              <w:spacing w:after="200" w:line="276" w:lineRule="auto"/>
              <w:jc w:val="both"/>
            </w:pPr>
            <w:r w:rsidRPr="000A2204">
              <w:t>Coal</w:t>
            </w:r>
          </w:p>
        </w:tc>
      </w:tr>
      <w:tr w:rsidR="000A2204" w:rsidRPr="000A2204" w:rsidTr="00532F90">
        <w:tc>
          <w:tcPr>
            <w:tcW w:w="3080" w:type="dxa"/>
          </w:tcPr>
          <w:p w:rsidR="000A2204" w:rsidRPr="000A2204" w:rsidRDefault="000A2204" w:rsidP="004875E5">
            <w:pPr>
              <w:spacing w:after="200" w:line="276" w:lineRule="auto"/>
              <w:jc w:val="both"/>
            </w:pPr>
            <w:r w:rsidRPr="000A2204">
              <w:t>Hydroelectricity</w:t>
            </w:r>
          </w:p>
        </w:tc>
        <w:tc>
          <w:tcPr>
            <w:tcW w:w="3081" w:type="dxa"/>
          </w:tcPr>
          <w:p w:rsidR="000A2204" w:rsidRPr="000A2204" w:rsidRDefault="000A2204" w:rsidP="004875E5">
            <w:pPr>
              <w:spacing w:after="200" w:line="276" w:lineRule="auto"/>
              <w:jc w:val="both"/>
            </w:pPr>
            <w:r w:rsidRPr="000A2204">
              <w:t>Energy Efficiency</w:t>
            </w:r>
          </w:p>
        </w:tc>
        <w:tc>
          <w:tcPr>
            <w:tcW w:w="3081" w:type="dxa"/>
          </w:tcPr>
          <w:p w:rsidR="000A2204" w:rsidRPr="000A2204" w:rsidRDefault="000A2204" w:rsidP="004875E5">
            <w:pPr>
              <w:keepNext/>
              <w:spacing w:after="200" w:line="276" w:lineRule="auto"/>
              <w:jc w:val="both"/>
              <w:rPr>
                <w:rFonts w:ascii="Times New Roman" w:eastAsia="Times New Roman" w:hAnsi="Times New Roman" w:cs="Times New Roman"/>
                <w:sz w:val="24"/>
                <w:szCs w:val="24"/>
                <w:lang w:eastAsia="en-IE"/>
              </w:rPr>
            </w:pPr>
            <w:r w:rsidRPr="000A2204">
              <w:t>Natural Gas</w:t>
            </w:r>
          </w:p>
        </w:tc>
      </w:tr>
    </w:tbl>
    <w:p w:rsidR="000A2204" w:rsidRPr="000A2204" w:rsidRDefault="002B66D5" w:rsidP="004875E5">
      <w:pPr>
        <w:pStyle w:val="Caption"/>
        <w:jc w:val="both"/>
      </w:pPr>
      <w:r>
        <w:t xml:space="preserve">Table </w:t>
      </w:r>
      <w:fldSimple w:instr=" STYLEREF 1 \s ">
        <w:r w:rsidR="00532F90">
          <w:rPr>
            <w:noProof/>
          </w:rPr>
          <w:t>8</w:t>
        </w:r>
      </w:fldSimple>
      <w:r w:rsidR="00532F90">
        <w:noBreakHyphen/>
      </w:r>
      <w:fldSimple w:instr=" SEQ Table \* ARABIC \s 1 ">
        <w:r w:rsidR="00532F90">
          <w:rPr>
            <w:noProof/>
          </w:rPr>
          <w:t>1</w:t>
        </w:r>
      </w:fldSimple>
      <w:r>
        <w:t xml:space="preserve"> Chosen Technologies</w:t>
      </w:r>
    </w:p>
    <w:p w:rsidR="000A2204" w:rsidRPr="000A2204" w:rsidRDefault="000A2204" w:rsidP="004875E5">
      <w:pPr>
        <w:jc w:val="both"/>
      </w:pPr>
      <w:r w:rsidRPr="000A2204">
        <w:t>Blanco and Rodrigues (2009, p2851) surveyed the wind industry and found that 59% of the direct jobs created were based in manufacture (N=328). This fraction was discounted from the jobs created here, as per objective 5, and gives a more accurate metric for the domestic jobs created by wind farm installations in Ireland (see * Table 1)</w:t>
      </w:r>
    </w:p>
    <w:p w:rsidR="000A2204" w:rsidRPr="000A2204" w:rsidRDefault="000A2204" w:rsidP="004875E5">
      <w:pPr>
        <w:jc w:val="both"/>
      </w:pPr>
    </w:p>
    <w:p w:rsidR="000A2204" w:rsidRPr="000A2204" w:rsidRDefault="000A2204" w:rsidP="004875E5">
      <w:pPr>
        <w:pStyle w:val="Heading3"/>
        <w:jc w:val="both"/>
      </w:pPr>
      <w:bookmarkStart w:id="34" w:name="_Toc360177098"/>
      <w:r w:rsidRPr="000A2204">
        <w:t>Strand 3 and 4; Methodology review and data collation</w:t>
      </w:r>
      <w:bookmarkEnd w:id="34"/>
      <w:r w:rsidRPr="000A2204">
        <w:t xml:space="preserve"> </w:t>
      </w:r>
    </w:p>
    <w:p w:rsidR="000A2204" w:rsidRPr="000A2204" w:rsidRDefault="000A2204" w:rsidP="004875E5">
      <w:pPr>
        <w:jc w:val="both"/>
      </w:pPr>
      <w:r w:rsidRPr="000A2204">
        <w:t>A comprehensive desk top review of academic and energy industry sources ranging from non-government organizations to universities, across Europe, North America and Canada has been conducted. Unfortunately few academic peer reviewed sources were found.</w:t>
      </w:r>
    </w:p>
    <w:p w:rsidR="000A2204" w:rsidRPr="000A2204" w:rsidRDefault="000A2204" w:rsidP="004875E5">
      <w:pPr>
        <w:jc w:val="both"/>
      </w:pPr>
    </w:p>
    <w:p w:rsidR="000A2204" w:rsidRPr="000A2204" w:rsidRDefault="000A2204" w:rsidP="004875E5">
      <w:pPr>
        <w:jc w:val="both"/>
      </w:pPr>
      <w:r w:rsidRPr="000A2204">
        <w:t>In order to provide a comprehensive assessment of the impact of these technologies on jobs it was decided to scope all potential jobs in this review incorporating direct, indirect and induced jobs.  This review concluded with compilation of employment data relating to employment for renewable and sustainable energy and conventional energy installations.  As mentioned the Wei et al study provided the main thrust of the approach adopted here. In addition data from other studies was evaluated increasing the reliability of the data (job years/</w:t>
      </w:r>
      <w:proofErr w:type="spellStart"/>
      <w:r w:rsidRPr="000A2204">
        <w:t>GWh</w:t>
      </w:r>
      <w:proofErr w:type="spellEnd"/>
      <w:r w:rsidRPr="000A2204">
        <w:t xml:space="preserve"> generated). </w:t>
      </w:r>
    </w:p>
    <w:p w:rsidR="000A2204" w:rsidRPr="000A2204" w:rsidRDefault="000A2204" w:rsidP="004875E5">
      <w:pPr>
        <w:jc w:val="both"/>
        <w:rPr>
          <w:b/>
        </w:rPr>
      </w:pPr>
      <w:bookmarkStart w:id="35" w:name="_Toc457212778"/>
    </w:p>
    <w:p w:rsidR="002B66D5" w:rsidRPr="002B66D5" w:rsidRDefault="000A2204" w:rsidP="004875E5">
      <w:pPr>
        <w:pStyle w:val="Heading2"/>
        <w:jc w:val="both"/>
      </w:pPr>
      <w:bookmarkStart w:id="36" w:name="_Toc360177099"/>
      <w:r w:rsidRPr="000A2204">
        <w:t>Results</w:t>
      </w:r>
      <w:bookmarkEnd w:id="35"/>
      <w:bookmarkEnd w:id="36"/>
    </w:p>
    <w:p w:rsidR="000A2204" w:rsidRPr="000A2204" w:rsidRDefault="000A2204" w:rsidP="004875E5">
      <w:pPr>
        <w:pStyle w:val="Heading3"/>
        <w:jc w:val="both"/>
      </w:pPr>
      <w:bookmarkStart w:id="37" w:name="_Toc457212776"/>
      <w:bookmarkStart w:id="38" w:name="_Toc360177100"/>
      <w:r w:rsidRPr="000A2204">
        <w:t>Data collection</w:t>
      </w:r>
      <w:bookmarkEnd w:id="37"/>
      <w:bookmarkEnd w:id="38"/>
    </w:p>
    <w:p w:rsidR="000A2204" w:rsidRPr="000A2204" w:rsidRDefault="000A2204" w:rsidP="004875E5">
      <w:pPr>
        <w:jc w:val="both"/>
      </w:pPr>
      <w:r w:rsidRPr="000A2204">
        <w:t>Where available production metrics were compiled for most of the technologies, and include the following:</w:t>
      </w:r>
    </w:p>
    <w:p w:rsidR="000A2204" w:rsidRPr="000A2204" w:rsidRDefault="000A2204" w:rsidP="004875E5">
      <w:pPr>
        <w:numPr>
          <w:ilvl w:val="0"/>
          <w:numId w:val="26"/>
        </w:numPr>
        <w:jc w:val="both"/>
      </w:pPr>
      <w:r w:rsidRPr="000A2204">
        <w:t>Installed capacity (</w:t>
      </w:r>
      <w:proofErr w:type="spellStart"/>
      <w:r w:rsidRPr="000A2204">
        <w:t>MWp</w:t>
      </w:r>
      <w:proofErr w:type="spellEnd"/>
      <w:r w:rsidRPr="000A2204">
        <w:t>)</w:t>
      </w:r>
    </w:p>
    <w:p w:rsidR="000A2204" w:rsidRPr="000A2204" w:rsidRDefault="000A2204" w:rsidP="004875E5">
      <w:pPr>
        <w:numPr>
          <w:ilvl w:val="0"/>
          <w:numId w:val="26"/>
        </w:numPr>
        <w:jc w:val="both"/>
      </w:pPr>
      <w:r w:rsidRPr="000A2204">
        <w:t>Average capacity (</w:t>
      </w:r>
      <w:proofErr w:type="spellStart"/>
      <w:r w:rsidRPr="000A2204">
        <w:t>MWa</w:t>
      </w:r>
      <w:proofErr w:type="spellEnd"/>
      <w:r w:rsidRPr="000A2204">
        <w:t>)</w:t>
      </w:r>
    </w:p>
    <w:p w:rsidR="000A2204" w:rsidRPr="000A2204" w:rsidRDefault="000A2204" w:rsidP="004875E5">
      <w:pPr>
        <w:numPr>
          <w:ilvl w:val="0"/>
          <w:numId w:val="26"/>
        </w:numPr>
        <w:jc w:val="both"/>
      </w:pPr>
      <w:r w:rsidRPr="000A2204">
        <w:t>Plant lifetime</w:t>
      </w:r>
    </w:p>
    <w:p w:rsidR="000A2204" w:rsidRPr="000A2204" w:rsidRDefault="000A2204" w:rsidP="004875E5">
      <w:pPr>
        <w:numPr>
          <w:ilvl w:val="0"/>
          <w:numId w:val="26"/>
        </w:numPr>
        <w:jc w:val="both"/>
      </w:pPr>
      <w:r w:rsidRPr="000A2204">
        <w:t>Capacity factor</w:t>
      </w:r>
    </w:p>
    <w:p w:rsidR="000A2204" w:rsidRPr="000A2204" w:rsidRDefault="000A2204" w:rsidP="004875E5">
      <w:pPr>
        <w:numPr>
          <w:ilvl w:val="0"/>
          <w:numId w:val="26"/>
        </w:numPr>
        <w:jc w:val="both"/>
      </w:pPr>
      <w:r w:rsidRPr="000A2204">
        <w:t>Energy generated (</w:t>
      </w:r>
      <w:proofErr w:type="spellStart"/>
      <w:r w:rsidRPr="000A2204">
        <w:t>GWh</w:t>
      </w:r>
      <w:proofErr w:type="spellEnd"/>
      <w:r w:rsidRPr="000A2204">
        <w:t>)</w:t>
      </w:r>
    </w:p>
    <w:p w:rsidR="000A2204" w:rsidRPr="000A2204" w:rsidRDefault="000A2204" w:rsidP="004875E5">
      <w:pPr>
        <w:numPr>
          <w:ilvl w:val="0"/>
          <w:numId w:val="26"/>
        </w:numPr>
        <w:jc w:val="both"/>
      </w:pPr>
      <w:r w:rsidRPr="000A2204">
        <w:t>Employment (person year/job-year/FTE)</w:t>
      </w:r>
    </w:p>
    <w:tbl>
      <w:tblPr>
        <w:tblW w:w="8193" w:type="dxa"/>
        <w:tblInd w:w="103" w:type="dxa"/>
        <w:tblLook w:val="04A0" w:firstRow="1" w:lastRow="0" w:firstColumn="1" w:lastColumn="0" w:noHBand="0" w:noVBand="1"/>
      </w:tblPr>
      <w:tblGrid>
        <w:gridCol w:w="2652"/>
        <w:gridCol w:w="960"/>
        <w:gridCol w:w="960"/>
        <w:gridCol w:w="1480"/>
        <w:gridCol w:w="1180"/>
        <w:gridCol w:w="961"/>
      </w:tblGrid>
      <w:tr w:rsidR="00532F90" w:rsidRPr="00A34C20" w:rsidTr="004875E5">
        <w:trPr>
          <w:trHeight w:val="255"/>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Energy Technology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Direct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Indirect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Induced jobs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Total</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532F90" w:rsidRPr="00A34C20" w:rsidRDefault="00532F90" w:rsidP="004875E5">
            <w:pPr>
              <w:spacing w:after="0" w:line="240" w:lineRule="auto"/>
              <w:rPr>
                <w:rFonts w:ascii="Arial" w:hAnsi="Arial" w:cs="Arial"/>
                <w:sz w:val="20"/>
                <w:szCs w:val="20"/>
              </w:rPr>
            </w:pPr>
            <w:r w:rsidRPr="00A34C20">
              <w:rPr>
                <w:rFonts w:ascii="Arial" w:hAnsi="Arial" w:cs="Arial"/>
                <w:sz w:val="20"/>
                <w:szCs w:val="20"/>
              </w:rPr>
              <w:t>Average</w:t>
            </w: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PV1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0.75</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0.67</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1.12</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2.54</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1.62</w:t>
            </w: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PV2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0.50</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0.45</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0.75</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1.70</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PV3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0.11</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0.18</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0.41</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PV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0.58</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0.52</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0.87</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1.97</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PV 5</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0.76</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0.35</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1.50</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Hydroelectric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0.21</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0.48</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1.44</w:t>
            </w: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Hydroelectric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3.49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Hydroelectric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0.34</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Landfill Gas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0.59</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0.53</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0.88</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2.00</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1.29 </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Landfill Gas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0.15</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0.25</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0.57</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Offshore Wind</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0.31</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0.51</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1.16</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1.16</w:t>
            </w:r>
          </w:p>
          <w:p w:rsidR="004875E5" w:rsidRPr="00A34C20" w:rsidRDefault="004875E5" w:rsidP="004875E5">
            <w:pPr>
              <w:spacing w:after="0" w:line="240" w:lineRule="auto"/>
              <w:rPr>
                <w:rFonts w:ascii="Arial" w:hAnsi="Arial" w:cs="Arial"/>
                <w:sz w:val="20"/>
                <w:szCs w:val="20"/>
              </w:rPr>
            </w:pPr>
            <w:r>
              <w:rPr>
                <w:rFonts w:ascii="Arial" w:hAnsi="Arial" w:cs="Arial"/>
                <w:sz w:val="20"/>
                <w:szCs w:val="20"/>
              </w:rPr>
              <w:t>*0.96</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Offshore Wind</w:t>
            </w:r>
            <w:r>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0.31</w:t>
            </w:r>
          </w:p>
        </w:tc>
        <w:tc>
          <w:tcPr>
            <w:tcW w:w="1480" w:type="dxa"/>
            <w:tcBorders>
              <w:top w:val="nil"/>
              <w:left w:val="nil"/>
              <w:bottom w:val="single" w:sz="4" w:space="0" w:color="auto"/>
              <w:right w:val="single" w:sz="4" w:space="0" w:color="auto"/>
            </w:tcBorders>
            <w:shd w:val="clear" w:color="auto" w:fill="auto"/>
            <w:noWrap/>
            <w:vAlign w:val="bottom"/>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0.51</w:t>
            </w:r>
          </w:p>
        </w:tc>
        <w:tc>
          <w:tcPr>
            <w:tcW w:w="1180" w:type="dxa"/>
            <w:tcBorders>
              <w:top w:val="nil"/>
              <w:left w:val="nil"/>
              <w:bottom w:val="single" w:sz="4" w:space="0" w:color="auto"/>
              <w:right w:val="single" w:sz="4" w:space="0" w:color="auto"/>
            </w:tcBorders>
            <w:shd w:val="clear" w:color="auto" w:fill="auto"/>
            <w:noWrap/>
            <w:vAlign w:val="bottom"/>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1.16</w:t>
            </w:r>
          </w:p>
        </w:tc>
        <w:tc>
          <w:tcPr>
            <w:tcW w:w="961" w:type="dxa"/>
            <w:vMerge/>
            <w:tcBorders>
              <w:left w:val="nil"/>
              <w:bottom w:val="single" w:sz="4" w:space="0" w:color="auto"/>
              <w:right w:val="single" w:sz="4" w:space="0" w:color="auto"/>
            </w:tcBorders>
            <w:shd w:val="clear" w:color="auto" w:fill="auto"/>
            <w:noWrap/>
            <w:vAlign w:val="center"/>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Biomass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0.39</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0.61</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Biomass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0.15</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0.34</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Biomass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0.23</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0.39</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0.88</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Biomass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0.48</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0.18</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0.85</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532F90"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532F90"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00532F90" w:rsidRPr="00A34C20">
              <w:rPr>
                <w:rFonts w:ascii="Arial" w:hAnsi="Arial" w:cs="Arial"/>
                <w:sz w:val="20"/>
                <w:szCs w:val="20"/>
              </w:rPr>
              <w:t xml:space="preserve">Wind 1 </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0.12</w:t>
            </w:r>
          </w:p>
        </w:tc>
        <w:tc>
          <w:tcPr>
            <w:tcW w:w="14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0.21</w:t>
            </w:r>
          </w:p>
        </w:tc>
        <w:tc>
          <w:tcPr>
            <w:tcW w:w="11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0.47</w:t>
            </w:r>
          </w:p>
        </w:tc>
        <w:tc>
          <w:tcPr>
            <w:tcW w:w="961" w:type="dxa"/>
            <w:tcBorders>
              <w:top w:val="nil"/>
              <w:left w:val="nil"/>
              <w:bottom w:val="single" w:sz="4" w:space="0" w:color="auto"/>
              <w:right w:val="single" w:sz="4" w:space="0" w:color="auto"/>
            </w:tcBorders>
            <w:shd w:val="clear" w:color="auto" w:fill="auto"/>
            <w:noWrap/>
            <w:vAlign w:val="center"/>
            <w:hideMark/>
          </w:tcPr>
          <w:p w:rsidR="00532F90" w:rsidRPr="00A34C20" w:rsidRDefault="00532F90" w:rsidP="004875E5">
            <w:pPr>
              <w:spacing w:after="0" w:line="240" w:lineRule="auto"/>
              <w:rPr>
                <w:rFonts w:ascii="Arial" w:hAnsi="Arial" w:cs="Arial"/>
                <w:sz w:val="20"/>
                <w:szCs w:val="20"/>
              </w:rPr>
            </w:pPr>
            <w:r w:rsidRPr="00A34C20">
              <w:rPr>
                <w:rFonts w:ascii="Arial" w:hAnsi="Arial" w:cs="Arial"/>
                <w:sz w:val="20"/>
                <w:szCs w:val="20"/>
              </w:rPr>
              <w:t>0.48</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0.05</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0.18</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Pr>
                <w:rFonts w:ascii="Arial" w:hAnsi="Arial" w:cs="Arial"/>
                <w:sz w:val="20"/>
                <w:szCs w:val="20"/>
              </w:rPr>
              <w:t>*</w:t>
            </w:r>
            <w:r w:rsidRPr="00A34C20">
              <w:rPr>
                <w:rFonts w:ascii="Arial" w:hAnsi="Arial" w:cs="Arial"/>
                <w:sz w:val="20"/>
                <w:szCs w:val="20"/>
              </w:rPr>
              <w:t>0.42</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0.16</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0.36</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5</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0.06</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0.23</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6</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0.16</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0.26</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0.15</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0.14</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0.58</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Pr>
                <w:rFonts w:ascii="Arial" w:hAnsi="Arial" w:cs="Arial"/>
                <w:sz w:val="20"/>
                <w:szCs w:val="20"/>
              </w:rPr>
              <w:t xml:space="preserve">Onshore </w:t>
            </w:r>
            <w:r w:rsidRPr="00A34C20">
              <w:rPr>
                <w:rFonts w:ascii="Arial" w:hAnsi="Arial" w:cs="Arial"/>
                <w:sz w:val="20"/>
                <w:szCs w:val="20"/>
              </w:rPr>
              <w:t>Wind 8</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0.32</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0.51</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1.17</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Geothermal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0.12</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0.20</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0.45</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0.40</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Geothermal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0.21</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0.48</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Geothermal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Geothermal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0.06</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0.07</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0.26</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Thermal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0.32</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0.72</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0.40</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Thermal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0.08</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0.13</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Thermal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0.06</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0.23</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Solar T</w:t>
            </w:r>
            <w:r>
              <w:rPr>
                <w:rFonts w:ascii="Arial" w:hAnsi="Arial" w:cs="Arial"/>
                <w:sz w:val="20"/>
                <w:szCs w:val="20"/>
              </w:rPr>
              <w:t>h</w:t>
            </w:r>
            <w:r w:rsidRPr="00A34C20">
              <w:rPr>
                <w:rFonts w:ascii="Arial" w:hAnsi="Arial" w:cs="Arial"/>
                <w:sz w:val="20"/>
                <w:szCs w:val="20"/>
              </w:rPr>
              <w:t>ermal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0.16</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0.36</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Energy Efficiency 1</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0.36</w:t>
            </w:r>
          </w:p>
        </w:tc>
        <w:tc>
          <w:tcPr>
            <w:tcW w:w="961" w:type="dxa"/>
            <w:vMerge w:val="restart"/>
            <w:tcBorders>
              <w:top w:val="nil"/>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r w:rsidRPr="00A34C20">
              <w:rPr>
                <w:rFonts w:ascii="Arial" w:hAnsi="Arial" w:cs="Arial"/>
                <w:sz w:val="20"/>
                <w:szCs w:val="20"/>
              </w:rPr>
              <w:t>0.38</w:t>
            </w: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Energy Efficiency 2</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0.17</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Energy Efficiency 3</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0.59</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Energy Efficiency 4</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0.48</w:t>
            </w:r>
          </w:p>
        </w:tc>
        <w:tc>
          <w:tcPr>
            <w:tcW w:w="961" w:type="dxa"/>
            <w:vMerge/>
            <w:tcBorders>
              <w:left w:val="nil"/>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4875E5" w:rsidRPr="00A34C20" w:rsidTr="00FC6997">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Energy Efficiency 5</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w:t>
            </w:r>
          </w:p>
        </w:tc>
        <w:tc>
          <w:tcPr>
            <w:tcW w:w="1180" w:type="dxa"/>
            <w:tcBorders>
              <w:top w:val="nil"/>
              <w:left w:val="nil"/>
              <w:bottom w:val="single" w:sz="4" w:space="0" w:color="auto"/>
              <w:right w:val="single" w:sz="4" w:space="0" w:color="auto"/>
            </w:tcBorders>
            <w:shd w:val="clear" w:color="auto" w:fill="auto"/>
            <w:noWrap/>
            <w:vAlign w:val="bottom"/>
            <w:hideMark/>
          </w:tcPr>
          <w:p w:rsidR="004875E5" w:rsidRPr="00A34C20" w:rsidRDefault="004875E5" w:rsidP="004875E5">
            <w:pPr>
              <w:spacing w:after="0" w:line="240" w:lineRule="auto"/>
              <w:jc w:val="both"/>
              <w:rPr>
                <w:rFonts w:ascii="Arial" w:hAnsi="Arial" w:cs="Arial"/>
                <w:sz w:val="20"/>
                <w:szCs w:val="20"/>
              </w:rPr>
            </w:pPr>
            <w:r w:rsidRPr="00A34C20">
              <w:rPr>
                <w:rFonts w:ascii="Arial" w:hAnsi="Arial" w:cs="Arial"/>
                <w:sz w:val="20"/>
                <w:szCs w:val="20"/>
              </w:rPr>
              <w:t>0.29</w:t>
            </w:r>
          </w:p>
        </w:tc>
        <w:tc>
          <w:tcPr>
            <w:tcW w:w="961" w:type="dxa"/>
            <w:vMerge/>
            <w:tcBorders>
              <w:left w:val="nil"/>
              <w:bottom w:val="single" w:sz="4" w:space="0" w:color="auto"/>
              <w:right w:val="single" w:sz="4" w:space="0" w:color="auto"/>
            </w:tcBorders>
            <w:shd w:val="clear" w:color="auto" w:fill="auto"/>
            <w:noWrap/>
            <w:vAlign w:val="center"/>
            <w:hideMark/>
          </w:tcPr>
          <w:p w:rsidR="004875E5" w:rsidRPr="00A34C20" w:rsidRDefault="004875E5" w:rsidP="004875E5">
            <w:pPr>
              <w:spacing w:after="0" w:line="240" w:lineRule="auto"/>
              <w:rPr>
                <w:rFonts w:ascii="Arial" w:hAnsi="Arial" w:cs="Arial"/>
                <w:sz w:val="20"/>
                <w:szCs w:val="20"/>
              </w:rPr>
            </w:pPr>
          </w:p>
        </w:tc>
      </w:tr>
      <w:tr w:rsidR="00532F90"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Carbon Capture &amp; Storage</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4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0.14</w:t>
            </w:r>
          </w:p>
        </w:tc>
        <w:tc>
          <w:tcPr>
            <w:tcW w:w="11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0.32</w:t>
            </w:r>
          </w:p>
        </w:tc>
        <w:tc>
          <w:tcPr>
            <w:tcW w:w="961" w:type="dxa"/>
            <w:tcBorders>
              <w:top w:val="nil"/>
              <w:left w:val="nil"/>
              <w:bottom w:val="single" w:sz="4" w:space="0" w:color="auto"/>
              <w:right w:val="single" w:sz="4" w:space="0" w:color="auto"/>
            </w:tcBorders>
            <w:shd w:val="clear" w:color="auto" w:fill="auto"/>
            <w:noWrap/>
            <w:vAlign w:val="center"/>
            <w:hideMark/>
          </w:tcPr>
          <w:p w:rsidR="00532F90" w:rsidRPr="00A34C20" w:rsidRDefault="00532F90" w:rsidP="004875E5">
            <w:pPr>
              <w:spacing w:after="0" w:line="240" w:lineRule="auto"/>
              <w:rPr>
                <w:rFonts w:ascii="Arial" w:hAnsi="Arial" w:cs="Arial"/>
                <w:sz w:val="20"/>
                <w:szCs w:val="20"/>
              </w:rPr>
            </w:pPr>
            <w:r w:rsidRPr="00A34C20">
              <w:rPr>
                <w:rFonts w:ascii="Arial" w:hAnsi="Arial" w:cs="Arial"/>
                <w:sz w:val="20"/>
                <w:szCs w:val="20"/>
              </w:rPr>
              <w:t>0.32</w:t>
            </w:r>
          </w:p>
        </w:tc>
      </w:tr>
      <w:tr w:rsidR="00532F90"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Nuclear</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0.07</w:t>
            </w:r>
          </w:p>
        </w:tc>
        <w:tc>
          <w:tcPr>
            <w:tcW w:w="14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0.11</w:t>
            </w:r>
          </w:p>
        </w:tc>
        <w:tc>
          <w:tcPr>
            <w:tcW w:w="11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0.25</w:t>
            </w:r>
          </w:p>
        </w:tc>
        <w:tc>
          <w:tcPr>
            <w:tcW w:w="961" w:type="dxa"/>
            <w:tcBorders>
              <w:top w:val="nil"/>
              <w:left w:val="nil"/>
              <w:bottom w:val="single" w:sz="4" w:space="0" w:color="auto"/>
              <w:right w:val="single" w:sz="4" w:space="0" w:color="auto"/>
            </w:tcBorders>
            <w:shd w:val="clear" w:color="auto" w:fill="auto"/>
            <w:noWrap/>
            <w:vAlign w:val="center"/>
            <w:hideMark/>
          </w:tcPr>
          <w:p w:rsidR="00532F90" w:rsidRPr="00A34C20" w:rsidRDefault="00532F90" w:rsidP="004875E5">
            <w:pPr>
              <w:spacing w:after="0" w:line="240" w:lineRule="auto"/>
              <w:rPr>
                <w:rFonts w:ascii="Arial" w:hAnsi="Arial" w:cs="Arial"/>
                <w:sz w:val="20"/>
                <w:szCs w:val="20"/>
              </w:rPr>
            </w:pPr>
            <w:r w:rsidRPr="00A34C20">
              <w:rPr>
                <w:rFonts w:ascii="Arial" w:hAnsi="Arial" w:cs="Arial"/>
                <w:sz w:val="20"/>
                <w:szCs w:val="20"/>
              </w:rPr>
              <w:t>0.25</w:t>
            </w:r>
          </w:p>
        </w:tc>
      </w:tr>
      <w:tr w:rsidR="00532F90"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Coal</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0.05</w:t>
            </w:r>
          </w:p>
        </w:tc>
        <w:tc>
          <w:tcPr>
            <w:tcW w:w="14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1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0.20</w:t>
            </w:r>
          </w:p>
        </w:tc>
        <w:tc>
          <w:tcPr>
            <w:tcW w:w="961" w:type="dxa"/>
            <w:tcBorders>
              <w:top w:val="nil"/>
              <w:left w:val="nil"/>
              <w:bottom w:val="single" w:sz="4" w:space="0" w:color="auto"/>
              <w:right w:val="single" w:sz="4" w:space="0" w:color="auto"/>
            </w:tcBorders>
            <w:shd w:val="clear" w:color="auto" w:fill="auto"/>
            <w:noWrap/>
            <w:vAlign w:val="center"/>
            <w:hideMark/>
          </w:tcPr>
          <w:p w:rsidR="00532F90" w:rsidRPr="00A34C20" w:rsidRDefault="00532F90" w:rsidP="004875E5">
            <w:pPr>
              <w:spacing w:after="0" w:line="240" w:lineRule="auto"/>
              <w:rPr>
                <w:rFonts w:ascii="Arial" w:hAnsi="Arial" w:cs="Arial"/>
                <w:sz w:val="20"/>
                <w:szCs w:val="20"/>
              </w:rPr>
            </w:pPr>
            <w:r w:rsidRPr="00A34C20">
              <w:rPr>
                <w:rFonts w:ascii="Arial" w:hAnsi="Arial" w:cs="Arial"/>
                <w:sz w:val="20"/>
                <w:szCs w:val="20"/>
              </w:rPr>
              <w:t>0.20</w:t>
            </w:r>
          </w:p>
        </w:tc>
      </w:tr>
      <w:tr w:rsidR="00532F90" w:rsidRPr="00A34C20" w:rsidTr="004875E5">
        <w:trPr>
          <w:trHeight w:val="255"/>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Natural Gas</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0.05</w:t>
            </w:r>
          </w:p>
        </w:tc>
        <w:tc>
          <w:tcPr>
            <w:tcW w:w="14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0.09</w:t>
            </w:r>
          </w:p>
        </w:tc>
        <w:tc>
          <w:tcPr>
            <w:tcW w:w="1180" w:type="dxa"/>
            <w:tcBorders>
              <w:top w:val="nil"/>
              <w:left w:val="nil"/>
              <w:bottom w:val="single" w:sz="4" w:space="0" w:color="auto"/>
              <w:right w:val="single" w:sz="4" w:space="0" w:color="auto"/>
            </w:tcBorders>
            <w:shd w:val="clear" w:color="auto" w:fill="auto"/>
            <w:noWrap/>
            <w:vAlign w:val="bottom"/>
            <w:hideMark/>
          </w:tcPr>
          <w:p w:rsidR="00532F90" w:rsidRPr="00A34C20" w:rsidRDefault="00532F90" w:rsidP="004875E5">
            <w:pPr>
              <w:spacing w:after="0" w:line="240" w:lineRule="auto"/>
              <w:jc w:val="both"/>
              <w:rPr>
                <w:rFonts w:ascii="Arial" w:hAnsi="Arial" w:cs="Arial"/>
                <w:sz w:val="20"/>
                <w:szCs w:val="20"/>
              </w:rPr>
            </w:pPr>
            <w:r w:rsidRPr="00A34C20">
              <w:rPr>
                <w:rFonts w:ascii="Arial" w:hAnsi="Arial" w:cs="Arial"/>
                <w:sz w:val="20"/>
                <w:szCs w:val="20"/>
              </w:rPr>
              <w:t>0.20</w:t>
            </w:r>
          </w:p>
        </w:tc>
        <w:tc>
          <w:tcPr>
            <w:tcW w:w="961" w:type="dxa"/>
            <w:tcBorders>
              <w:top w:val="nil"/>
              <w:left w:val="nil"/>
              <w:bottom w:val="single" w:sz="4" w:space="0" w:color="auto"/>
              <w:right w:val="single" w:sz="4" w:space="0" w:color="auto"/>
            </w:tcBorders>
            <w:shd w:val="clear" w:color="auto" w:fill="auto"/>
            <w:noWrap/>
            <w:vAlign w:val="center"/>
            <w:hideMark/>
          </w:tcPr>
          <w:p w:rsidR="00532F90" w:rsidRPr="00A34C20" w:rsidRDefault="00532F90" w:rsidP="004875E5">
            <w:pPr>
              <w:keepNext/>
              <w:spacing w:after="0" w:line="240" w:lineRule="auto"/>
              <w:rPr>
                <w:rFonts w:ascii="Arial" w:eastAsia="Times New Roman" w:hAnsi="Arial" w:cs="Arial"/>
                <w:sz w:val="20"/>
                <w:szCs w:val="20"/>
                <w:lang w:eastAsia="en-IE"/>
              </w:rPr>
            </w:pPr>
            <w:r w:rsidRPr="00A34C20">
              <w:rPr>
                <w:rFonts w:ascii="Arial" w:hAnsi="Arial" w:cs="Arial"/>
                <w:sz w:val="20"/>
                <w:szCs w:val="20"/>
              </w:rPr>
              <w:t>0.20</w:t>
            </w:r>
          </w:p>
        </w:tc>
      </w:tr>
    </w:tbl>
    <w:p w:rsidR="00532F90" w:rsidRDefault="00532F90" w:rsidP="004875E5">
      <w:pPr>
        <w:pStyle w:val="Caption"/>
        <w:jc w:val="both"/>
      </w:pPr>
      <w:bookmarkStart w:id="39" w:name="_Ref358896396"/>
      <w:r>
        <w:t xml:space="preserve">Table </w:t>
      </w:r>
      <w:fldSimple w:instr=" STYLEREF 1 \s ">
        <w:r>
          <w:rPr>
            <w:noProof/>
          </w:rPr>
          <w:t>8</w:t>
        </w:r>
      </w:fldSimple>
      <w:r>
        <w:noBreakHyphen/>
      </w:r>
      <w:fldSimple w:instr=" SEQ Table \* ARABIC \s 1 ">
        <w:r>
          <w:rPr>
            <w:noProof/>
          </w:rPr>
          <w:t>2</w:t>
        </w:r>
      </w:fldSimple>
      <w:bookmarkEnd w:id="39"/>
      <w:r>
        <w:t xml:space="preserve"> </w:t>
      </w:r>
      <w:r w:rsidRPr="00B16A82">
        <w:t>Ranked job creation estimates (job-years/</w:t>
      </w:r>
      <w:proofErr w:type="spellStart"/>
      <w:r w:rsidRPr="00B16A82">
        <w:t>GWh</w:t>
      </w:r>
      <w:proofErr w:type="spellEnd"/>
      <w:r w:rsidRPr="00B16A82">
        <w:t>) for renewable and sustainable energy technologies</w:t>
      </w:r>
    </w:p>
    <w:p w:rsidR="00B6535E" w:rsidRPr="00B6535E" w:rsidRDefault="00B6535E" w:rsidP="004875E5">
      <w:pPr>
        <w:jc w:val="both"/>
      </w:pPr>
      <w:r w:rsidRPr="00B6535E">
        <w:t>A short version of the resultant conversions is presented in</w:t>
      </w:r>
      <w:r>
        <w:t xml:space="preserve"> </w:t>
      </w:r>
      <w:r>
        <w:fldChar w:fldCharType="begin"/>
      </w:r>
      <w:r>
        <w:instrText xml:space="preserve"> REF _Ref358896396 \h </w:instrText>
      </w:r>
      <w:r w:rsidR="004875E5">
        <w:instrText xml:space="preserve"> \* MERGEFORMAT </w:instrText>
      </w:r>
      <w:r>
        <w:fldChar w:fldCharType="separate"/>
      </w:r>
      <w:r>
        <w:t xml:space="preserve">Table </w:t>
      </w:r>
      <w:r>
        <w:rPr>
          <w:noProof/>
        </w:rPr>
        <w:t>8</w:t>
      </w:r>
      <w:r>
        <w:noBreakHyphen/>
      </w:r>
      <w:r>
        <w:rPr>
          <w:noProof/>
        </w:rPr>
        <w:t>2</w:t>
      </w:r>
      <w:r>
        <w:fldChar w:fldCharType="end"/>
      </w:r>
      <w:r w:rsidRPr="00B6535E">
        <w:t xml:space="preserve">. </w:t>
      </w:r>
      <w:proofErr w:type="gramStart"/>
      <w:r w:rsidRPr="00B6535E">
        <w:t>While a complete version can be found</w:t>
      </w:r>
      <w:r>
        <w:t xml:space="preserve"> in </w:t>
      </w:r>
      <w:r>
        <w:fldChar w:fldCharType="begin"/>
      </w:r>
      <w:r>
        <w:instrText xml:space="preserve"> REF _Ref358896438 \h </w:instrText>
      </w:r>
      <w:r w:rsidR="004875E5">
        <w:instrText xml:space="preserve"> \* MERGEFORMAT </w:instrText>
      </w:r>
      <w:r>
        <w:fldChar w:fldCharType="separate"/>
      </w:r>
      <w:r>
        <w:t>Appendix III</w:t>
      </w:r>
      <w:r>
        <w:fldChar w:fldCharType="end"/>
      </w:r>
      <w:r w:rsidRPr="00B6535E">
        <w:t>.</w:t>
      </w:r>
      <w:proofErr w:type="gramEnd"/>
      <w:r w:rsidRPr="00B6535E">
        <w:t xml:space="preserve"> The job estimate for offshore wind in </w:t>
      </w:r>
      <w:r>
        <w:fldChar w:fldCharType="begin"/>
      </w:r>
      <w:r>
        <w:instrText xml:space="preserve"> REF _Ref358896396 \h </w:instrText>
      </w:r>
      <w:r w:rsidR="004875E5">
        <w:instrText xml:space="preserve"> \* MERGEFORMAT </w:instrText>
      </w:r>
      <w:r>
        <w:fldChar w:fldCharType="separate"/>
      </w:r>
      <w:r>
        <w:t xml:space="preserve">Table </w:t>
      </w:r>
      <w:r>
        <w:rPr>
          <w:noProof/>
        </w:rPr>
        <w:t>8</w:t>
      </w:r>
      <w:r>
        <w:noBreakHyphen/>
      </w:r>
      <w:r>
        <w:rPr>
          <w:noProof/>
        </w:rPr>
        <w:t>2</w:t>
      </w:r>
      <w:r>
        <w:fldChar w:fldCharType="end"/>
      </w:r>
      <w:r>
        <w:t xml:space="preserve"> </w:t>
      </w:r>
      <w:r w:rsidRPr="00B6535E">
        <w:t xml:space="preserve">is </w:t>
      </w:r>
      <w:proofErr w:type="gramStart"/>
      <w:r w:rsidRPr="00B6535E">
        <w:t>1.16 job-years/</w:t>
      </w:r>
      <w:proofErr w:type="spellStart"/>
      <w:r w:rsidRPr="00B6535E">
        <w:t>GWh</w:t>
      </w:r>
      <w:proofErr w:type="spellEnd"/>
      <w:proofErr w:type="gramEnd"/>
      <w:r w:rsidRPr="00B6535E">
        <w:t xml:space="preserve"> and is referenced in just one study. Another 8 studies presented a mix of offshore and onshore job creation data. The data from these 8 reports is taken and averaged at 0.48 job years/</w:t>
      </w:r>
      <w:proofErr w:type="spellStart"/>
      <w:r w:rsidRPr="00B6535E">
        <w:t>GWh</w:t>
      </w:r>
      <w:proofErr w:type="spellEnd"/>
      <w:r w:rsidRPr="00B6535E">
        <w:t xml:space="preserve"> or 0.42*(domestic) job-years/</w:t>
      </w:r>
      <w:proofErr w:type="spellStart"/>
      <w:r w:rsidRPr="00B6535E">
        <w:t>GWh</w:t>
      </w:r>
      <w:proofErr w:type="spellEnd"/>
      <w:r w:rsidRPr="00B6535E">
        <w:t>. The latter focuses on those jobs created in Ireland by investment in wind and attempts to exclude the manufacturing jobs created in other countries.</w:t>
      </w:r>
    </w:p>
    <w:p w:rsidR="00B6535E" w:rsidRPr="00B6535E" w:rsidRDefault="00B6535E" w:rsidP="004875E5">
      <w:pPr>
        <w:jc w:val="both"/>
        <w:rPr>
          <w:b/>
        </w:rPr>
      </w:pPr>
    </w:p>
    <w:p w:rsidR="00B6535E" w:rsidRPr="00B6535E" w:rsidRDefault="00E47037" w:rsidP="004875E5">
      <w:pPr>
        <w:pStyle w:val="Heading2"/>
        <w:jc w:val="both"/>
      </w:pPr>
      <w:bookmarkStart w:id="40" w:name="_Toc360177101"/>
      <w:r>
        <w:t xml:space="preserve">Job Creation </w:t>
      </w:r>
      <w:r w:rsidR="00B6535E" w:rsidRPr="00B6535E">
        <w:t>Conclusions</w:t>
      </w:r>
      <w:bookmarkEnd w:id="40"/>
      <w:r w:rsidR="00B6535E" w:rsidRPr="00B6535E">
        <w:t xml:space="preserve"> </w:t>
      </w:r>
    </w:p>
    <w:p w:rsidR="00B6535E" w:rsidRPr="00B6535E" w:rsidRDefault="00B6535E" w:rsidP="004875E5">
      <w:pPr>
        <w:jc w:val="both"/>
      </w:pPr>
      <w:r w:rsidRPr="00B6535E">
        <w:t>This s</w:t>
      </w:r>
      <w:r>
        <w:t>ection</w:t>
      </w:r>
      <w:r w:rsidRPr="00B6535E">
        <w:t xml:space="preserve"> has enabled an assessment to be made of the overall impacts of renewables and sustainable energy technologies on employment in Tipperary in Ireland and in ACE partner countries. It is a synthesis of existing studies and can support scenario analysis and assist policy makers in answering the employment consequences of renewable and sustainable energy investment. Like other studies, Table 1 shows that such investment generates more jobs per unit energy than fossil fuel alternatives. It can be seen for example that investment in Solar PV yields 8 times more jobs per unit energy than investment in gas. </w:t>
      </w:r>
      <w:r w:rsidRPr="00B6535E">
        <w:rPr>
          <w:lang w:val="en-GB"/>
        </w:rPr>
        <w:t xml:space="preserve">This employment increase occurs because:  </w:t>
      </w:r>
    </w:p>
    <w:p w:rsidR="00B6535E" w:rsidRPr="00B6535E" w:rsidRDefault="00B6535E" w:rsidP="004875E5">
      <w:pPr>
        <w:numPr>
          <w:ilvl w:val="0"/>
          <w:numId w:val="27"/>
        </w:numPr>
        <w:jc w:val="both"/>
        <w:rPr>
          <w:lang w:val="en-GB"/>
        </w:rPr>
      </w:pPr>
      <w:r w:rsidRPr="00B6535E">
        <w:rPr>
          <w:lang w:val="en-GB"/>
        </w:rPr>
        <w:t>Renewable energy production and sustainable energy technologies are more labour intensive,</w:t>
      </w:r>
    </w:p>
    <w:p w:rsidR="00B6535E" w:rsidRPr="00B6535E" w:rsidRDefault="00B6535E" w:rsidP="004875E5">
      <w:pPr>
        <w:numPr>
          <w:ilvl w:val="0"/>
          <w:numId w:val="27"/>
        </w:numPr>
        <w:jc w:val="both"/>
        <w:rPr>
          <w:lang w:val="en-GB"/>
        </w:rPr>
      </w:pPr>
      <w:r w:rsidRPr="00B6535E">
        <w:rPr>
          <w:lang w:val="en-GB"/>
        </w:rPr>
        <w:t xml:space="preserve">And they require less imported technology. </w:t>
      </w:r>
    </w:p>
    <w:p w:rsidR="00B6535E" w:rsidRPr="00B6535E" w:rsidRDefault="00B6535E" w:rsidP="004875E5">
      <w:pPr>
        <w:jc w:val="both"/>
      </w:pPr>
    </w:p>
    <w:p w:rsidR="00B6535E" w:rsidRPr="00B6535E" w:rsidRDefault="00B6535E" w:rsidP="004875E5">
      <w:pPr>
        <w:jc w:val="both"/>
      </w:pPr>
      <w:r>
        <w:fldChar w:fldCharType="begin"/>
      </w:r>
      <w:r>
        <w:instrText xml:space="preserve"> REF _Ref358896396 \h </w:instrText>
      </w:r>
      <w:r w:rsidR="004875E5">
        <w:instrText xml:space="preserve"> \* MERGEFORMAT </w:instrText>
      </w:r>
      <w:r>
        <w:fldChar w:fldCharType="separate"/>
      </w:r>
      <w:r>
        <w:t xml:space="preserve">Table </w:t>
      </w:r>
      <w:r>
        <w:rPr>
          <w:noProof/>
        </w:rPr>
        <w:t>8</w:t>
      </w:r>
      <w:r>
        <w:noBreakHyphen/>
      </w:r>
      <w:r>
        <w:rPr>
          <w:noProof/>
        </w:rPr>
        <w:t>2</w:t>
      </w:r>
      <w:r>
        <w:fldChar w:fldCharType="end"/>
      </w:r>
      <w:r>
        <w:t xml:space="preserve"> </w:t>
      </w:r>
      <w:r w:rsidRPr="00B6535E">
        <w:t>clearly points the way for countries with high solar exposure while waste treatment at landfill would appear to be a favourable technology where capacity exists. Offshore wind farms and biomass offer strong job creation prospects dependent only on resources. In general investing in biomass installations offers 50% more jobs than wind (0.42), solar thermal (0.40) and geothermal (0.40) installations. In preference to replacement of retired fossil fuel plants it would appear that investment in energy efficiency upgrades would have strong economic impacts as such investment creates 90% more jobs per unit of energy saved/produced.</w:t>
      </w:r>
    </w:p>
    <w:p w:rsidR="00D814F3" w:rsidRPr="00D814F3" w:rsidRDefault="00B6535E" w:rsidP="004875E5">
      <w:pPr>
        <w:jc w:val="both"/>
      </w:pPr>
      <w:r w:rsidRPr="00B6535E">
        <w:t>This analysis relies on references authored over 11 years and has thus captured impacts of technological innovation over this period. Variation of jobs generated for equivalent technologies differs within studies and presents an inconsistency and the range of job per energy unit difference is large.  Earlier studies often estimated lower job generation figures and this appears inconsistent with the tenet that increased innovation and mechanisation reduces employment.</w:t>
      </w:r>
    </w:p>
    <w:p w:rsidR="009B6940" w:rsidRPr="00EF2367" w:rsidRDefault="008351C3" w:rsidP="004875E5">
      <w:pPr>
        <w:pStyle w:val="Heading1"/>
        <w:jc w:val="both"/>
      </w:pPr>
      <w:bookmarkStart w:id="41" w:name="_Toc360177102"/>
      <w:r w:rsidRPr="00EF2367">
        <w:t>Recommendations</w:t>
      </w:r>
      <w:bookmarkEnd w:id="41"/>
    </w:p>
    <w:p w:rsidR="0018321F" w:rsidRDefault="0018321F" w:rsidP="004875E5">
      <w:pPr>
        <w:jc w:val="both"/>
      </w:pPr>
      <w:r w:rsidRPr="00EF2367">
        <w:t xml:space="preserve">Based on the </w:t>
      </w:r>
      <w:r w:rsidR="00C2525B" w:rsidRPr="00EF2367">
        <w:t xml:space="preserve">prioritised list of </w:t>
      </w:r>
      <w:r w:rsidRPr="00EF2367">
        <w:t xml:space="preserve">constraints </w:t>
      </w:r>
      <w:r w:rsidR="009B6940" w:rsidRPr="00EF2367">
        <w:t xml:space="preserve">and </w:t>
      </w:r>
      <w:r w:rsidR="00C2525B" w:rsidRPr="00EF2367">
        <w:t>opportunities</w:t>
      </w:r>
      <w:r w:rsidR="00BC2C9A">
        <w:t xml:space="preserve"> especially local job opportunities</w:t>
      </w:r>
      <w:r w:rsidR="009B6940" w:rsidRPr="00EF2367">
        <w:t xml:space="preserve"> in section 7</w:t>
      </w:r>
      <w:r w:rsidR="00BC2C9A">
        <w:t xml:space="preserve"> and 8</w:t>
      </w:r>
      <w:r w:rsidR="009B6940" w:rsidRPr="00EF2367">
        <w:t xml:space="preserve"> </w:t>
      </w:r>
      <w:r w:rsidR="00C2525B" w:rsidRPr="00EF2367">
        <w:t xml:space="preserve">and </w:t>
      </w:r>
      <w:r w:rsidR="00BC2C9A">
        <w:t xml:space="preserve">also </w:t>
      </w:r>
      <w:r w:rsidR="00C2525B" w:rsidRPr="00EF2367">
        <w:t xml:space="preserve">the </w:t>
      </w:r>
      <w:smartTag w:uri="urn:schemas-microsoft-com:office:smarttags" w:element="stockticker">
        <w:r w:rsidR="00C2525B" w:rsidRPr="00EF2367">
          <w:t>RES</w:t>
        </w:r>
      </w:smartTag>
      <w:r w:rsidR="00C2525B" w:rsidRPr="00EF2367">
        <w:t xml:space="preserve"> potential within the area, a set of recommendations can accompany the demand and resource </w:t>
      </w:r>
      <w:r w:rsidR="00496744">
        <w:t xml:space="preserve">potential </w:t>
      </w:r>
      <w:r w:rsidR="00C2525B" w:rsidRPr="00EF2367">
        <w:t>for the region</w:t>
      </w:r>
      <w:r w:rsidR="00496744">
        <w:t>,</w:t>
      </w:r>
      <w:r w:rsidR="00C2525B" w:rsidRPr="00EF2367">
        <w:t xml:space="preserve"> this can give a set of achievable </w:t>
      </w:r>
      <w:r w:rsidR="00496744">
        <w:t xml:space="preserve">and desirable </w:t>
      </w:r>
      <w:r w:rsidR="00C2525B" w:rsidRPr="00EF2367">
        <w:t>goal</w:t>
      </w:r>
      <w:r w:rsidR="00496744">
        <w:t>s</w:t>
      </w:r>
      <w:r w:rsidR="00C2525B" w:rsidRPr="00EF2367">
        <w:t xml:space="preserve"> and objective</w:t>
      </w:r>
      <w:r w:rsidR="00496744">
        <w:t>s,</w:t>
      </w:r>
      <w:r w:rsidR="00C2525B" w:rsidRPr="00EF2367">
        <w:t xml:space="preserve"> for within a cert</w:t>
      </w:r>
      <w:r w:rsidR="00A938AB" w:rsidRPr="00EF2367">
        <w:t xml:space="preserve">ain timeline </w:t>
      </w:r>
      <w:r w:rsidR="00496744">
        <w:t xml:space="preserve">for </w:t>
      </w:r>
      <w:r w:rsidR="00A938AB" w:rsidRPr="00EF2367">
        <w:t>the region.</w:t>
      </w:r>
    </w:p>
    <w:p w:rsidR="004875E5" w:rsidRPr="0018321F" w:rsidRDefault="004875E5" w:rsidP="004875E5">
      <w:pPr>
        <w:jc w:val="both"/>
        <w:sectPr w:rsidR="004875E5" w:rsidRPr="0018321F" w:rsidSect="00C00913">
          <w:pgSz w:w="11906" w:h="16838"/>
          <w:pgMar w:top="1440" w:right="1440" w:bottom="1440" w:left="1440" w:header="708" w:footer="708" w:gutter="0"/>
          <w:cols w:space="708"/>
          <w:docGrid w:linePitch="360"/>
        </w:sectPr>
      </w:pPr>
    </w:p>
    <w:bookmarkStart w:id="42" w:name="_Toc360177103" w:displacedByCustomXml="next"/>
    <w:sdt>
      <w:sdtPr>
        <w:rPr>
          <w:rFonts w:asciiTheme="minorHAnsi" w:eastAsiaTheme="minorHAnsi" w:hAnsiTheme="minorHAnsi" w:cstheme="minorBidi"/>
          <w:b w:val="0"/>
          <w:bCs w:val="0"/>
          <w:color w:val="auto"/>
          <w:sz w:val="22"/>
          <w:szCs w:val="22"/>
        </w:rPr>
        <w:id w:val="605629474"/>
        <w:docPartObj>
          <w:docPartGallery w:val="Bibliographies"/>
          <w:docPartUnique/>
        </w:docPartObj>
      </w:sdtPr>
      <w:sdtContent>
        <w:p w:rsidR="00496744" w:rsidRPr="00496744" w:rsidRDefault="00BC2C9A" w:rsidP="004875E5">
          <w:pPr>
            <w:pStyle w:val="Heading1"/>
          </w:pPr>
          <w:r w:rsidRPr="00716FC7">
            <w:t>References</w:t>
          </w:r>
          <w:bookmarkEnd w:id="42"/>
          <w:r w:rsidRPr="00716FC7">
            <w:t xml:space="preserve"> </w:t>
          </w:r>
        </w:p>
        <w:sdt>
          <w:sdtPr>
            <w:id w:val="111145805"/>
            <w:bibliography/>
          </w:sdtPr>
          <w:sdtContent>
            <w:p w:rsidR="00B8635C" w:rsidRDefault="00860A1A" w:rsidP="00B8635C">
              <w:pPr>
                <w:pStyle w:val="Bibliography"/>
                <w:ind w:left="720" w:hanging="720"/>
                <w:rPr>
                  <w:noProof/>
                </w:rPr>
              </w:pPr>
              <w:r>
                <w:fldChar w:fldCharType="begin"/>
              </w:r>
              <w:r>
                <w:instrText xml:space="preserve"> BIBLIOGRAPHY </w:instrText>
              </w:r>
              <w:r>
                <w:fldChar w:fldCharType="separate"/>
              </w:r>
              <w:r w:rsidR="00B8635C">
                <w:rPr>
                  <w:noProof/>
                </w:rPr>
                <w:t xml:space="preserve">CSO. (2012). </w:t>
              </w:r>
              <w:r w:rsidR="00B8635C">
                <w:rPr>
                  <w:i/>
                  <w:iCs/>
                  <w:noProof/>
                </w:rPr>
                <w:t xml:space="preserve">Persons aged 15 years and over at work (excluding those who work mainly at or from home), usually resident and present in the State on census night, classified by time taken to travel to work and province, county and city of usual residence </w:t>
              </w:r>
              <w:r w:rsidR="00B8635C">
                <w:rPr>
                  <w:noProof/>
                </w:rPr>
                <w:t>. Retrieved from Central Statistics Office: http://www.cso.ie/px/pxeirestat/Statire/SelectVarVal/Define.asp?maintable=CD014&amp;PLanguage=0</w:t>
              </w:r>
            </w:p>
            <w:p w:rsidR="00B8635C" w:rsidRDefault="00B8635C" w:rsidP="00B8635C">
              <w:pPr>
                <w:pStyle w:val="Bibliography"/>
                <w:ind w:left="720" w:hanging="720"/>
                <w:rPr>
                  <w:noProof/>
                </w:rPr>
              </w:pPr>
              <w:r>
                <w:rPr>
                  <w:noProof/>
                </w:rPr>
                <w:t xml:space="preserve">Dept.Transport. (2011). </w:t>
              </w:r>
              <w:r>
                <w:rPr>
                  <w:i/>
                  <w:iCs/>
                  <w:noProof/>
                </w:rPr>
                <w:t>Dept. of Transport, Tourism and Sport</w:t>
              </w:r>
              <w:r>
                <w:rPr>
                  <w:noProof/>
                </w:rPr>
                <w:t>. Retrieved from Irish Bulletin of Vehicle Dirver Statisitcs 2011: http://www.transport.ie/roads/reports/index.asp?loc=397</w:t>
              </w:r>
            </w:p>
            <w:p w:rsidR="00B8635C" w:rsidRDefault="00B8635C" w:rsidP="00B8635C">
              <w:pPr>
                <w:pStyle w:val="Bibliography"/>
                <w:ind w:left="720" w:hanging="720"/>
                <w:rPr>
                  <w:noProof/>
                </w:rPr>
              </w:pPr>
              <w:r>
                <w:rPr>
                  <w:noProof/>
                </w:rPr>
                <w:t xml:space="preserve">Löschel, A. (2002). </w:t>
              </w:r>
              <w:r>
                <w:rPr>
                  <w:i/>
                  <w:iCs/>
                  <w:noProof/>
                </w:rPr>
                <w:t>Technological change in economic models of environmental policy survey.</w:t>
              </w:r>
              <w:r>
                <w:rPr>
                  <w:noProof/>
                </w:rPr>
                <w:t xml:space="preserve"> Ecological Economics, 43 (2002), pp. 105–126.</w:t>
              </w:r>
            </w:p>
            <w:p w:rsidR="00B8635C" w:rsidRDefault="00B8635C" w:rsidP="00B8635C">
              <w:pPr>
                <w:pStyle w:val="Bibliography"/>
                <w:ind w:left="720" w:hanging="720"/>
                <w:rPr>
                  <w:noProof/>
                </w:rPr>
              </w:pPr>
              <w:r>
                <w:rPr>
                  <w:noProof/>
                </w:rPr>
                <w:t xml:space="preserve">Morgan, M. G. (1992). </w:t>
              </w:r>
              <w:r>
                <w:rPr>
                  <w:i/>
                  <w:iCs/>
                  <w:noProof/>
                </w:rPr>
                <w:t>Uncertainty: A guide to dealing with uncertainty in Quantitative Risk and Policy Analysis.</w:t>
              </w:r>
              <w:r>
                <w:rPr>
                  <w:noProof/>
                </w:rPr>
                <w:t xml:space="preserve"> Cambridge University Press.</w:t>
              </w:r>
            </w:p>
            <w:p w:rsidR="00B8635C" w:rsidRDefault="00B8635C" w:rsidP="00B8635C">
              <w:pPr>
                <w:pStyle w:val="Bibliography"/>
                <w:ind w:left="720" w:hanging="720"/>
                <w:rPr>
                  <w:noProof/>
                </w:rPr>
              </w:pPr>
              <w:r>
                <w:rPr>
                  <w:noProof/>
                </w:rPr>
                <w:t xml:space="preserve">SEAI. (2012). </w:t>
              </w:r>
              <w:r>
                <w:rPr>
                  <w:i/>
                  <w:iCs/>
                  <w:noProof/>
                </w:rPr>
                <w:t>Sustianable Energy Authority of Ireland</w:t>
              </w:r>
              <w:r>
                <w:rPr>
                  <w:noProof/>
                </w:rPr>
                <w:t>. Retrieved from National BER Research Tool: http://www.seai.ie/Your_Building/BER/National_BER_Research_Tool/</w:t>
              </w:r>
            </w:p>
            <w:p w:rsidR="00B8635C" w:rsidRDefault="00B8635C" w:rsidP="00B8635C">
              <w:pPr>
                <w:pStyle w:val="Bibliography"/>
                <w:ind w:left="720" w:hanging="720"/>
                <w:rPr>
                  <w:noProof/>
                </w:rPr>
              </w:pPr>
              <w:r>
                <w:rPr>
                  <w:noProof/>
                </w:rPr>
                <w:t xml:space="preserve">SEAI. (June 2012). </w:t>
              </w:r>
              <w:r>
                <w:rPr>
                  <w:i/>
                  <w:iCs/>
                  <w:noProof/>
                </w:rPr>
                <w:t>Methodology for Local Authority Renewable Energy Strategies.</w:t>
              </w:r>
              <w:r>
                <w:rPr>
                  <w:noProof/>
                </w:rPr>
                <w:t xml:space="preserve"> </w:t>
              </w:r>
            </w:p>
            <w:p w:rsidR="00716FC7" w:rsidRPr="00716FC7" w:rsidRDefault="00716FC7" w:rsidP="00716FC7">
              <w:r w:rsidRPr="00716FC7">
                <w:t xml:space="preserve">Blanco, M., I. &amp;  Rodrigues, G., 2009. Direct Employment in the Wind Energy Sector: An EU study. </w:t>
              </w:r>
              <w:r w:rsidRPr="00716FC7">
                <w:rPr>
                  <w:i/>
                </w:rPr>
                <w:t>Energy Policy</w:t>
              </w:r>
              <w:r w:rsidRPr="00716FC7">
                <w:t>, 37, 2847–2857.</w:t>
              </w:r>
            </w:p>
            <w:p w:rsidR="00716FC7" w:rsidRPr="00716FC7" w:rsidRDefault="00716FC7" w:rsidP="00716FC7">
              <w:r w:rsidRPr="00716FC7">
                <w:t xml:space="preserve">Blue Green Canada, 2012. </w:t>
              </w:r>
              <w:r w:rsidRPr="00716FC7">
                <w:rPr>
                  <w:i/>
                </w:rPr>
                <w:t>More Bang for your Buck – How Canada can Create More Energy Jobs and Less Pollution</w:t>
              </w:r>
              <w:r w:rsidRPr="00716FC7">
                <w:t>. Blue Green Canada, Ontario, Canada.</w:t>
              </w:r>
            </w:p>
            <w:p w:rsidR="00716FC7" w:rsidRPr="00716FC7" w:rsidRDefault="00716FC7" w:rsidP="00716FC7">
              <w:r w:rsidRPr="00716FC7">
                <w:t>Dalton, G.J. &amp; Lewis, T., 2011. Metrics for Measuring Job Creation by Renewable Energy Technologies, Using Ireland as a Case Study. Renewable and Sustainable Energy Reviews, 15, 2123-2133.</w:t>
              </w:r>
            </w:p>
            <w:p w:rsidR="00716FC7" w:rsidRPr="00716FC7" w:rsidRDefault="00716FC7" w:rsidP="00716FC7">
              <w:r w:rsidRPr="00716FC7">
                <w:t xml:space="preserve">Electric Power Research Institute (EPRI) and California Energy Commission (CEC), 2001. </w:t>
              </w:r>
              <w:r w:rsidRPr="00716FC7">
                <w:rPr>
                  <w:i/>
                </w:rPr>
                <w:t>California Renewable Technology Market and Benefits Assessment</w:t>
              </w:r>
              <w:r w:rsidRPr="00716FC7">
                <w:t xml:space="preserve">. EPRI 100119, Palo Alto,CA and Sacramento, California. </w:t>
              </w:r>
            </w:p>
            <w:p w:rsidR="00716FC7" w:rsidRPr="00716FC7" w:rsidRDefault="00716FC7" w:rsidP="00716FC7">
              <w:r w:rsidRPr="00716FC7">
                <w:t xml:space="preserve">European Photovoltaic Industry Association (EPIA), 2006. </w:t>
              </w:r>
              <w:r w:rsidRPr="00716FC7">
                <w:rPr>
                  <w:i/>
                </w:rPr>
                <w:t xml:space="preserve">Solar Generation: Solar Electricity for Over One Billion People and Two Million Jobs by 2020. </w:t>
              </w:r>
              <w:r w:rsidRPr="00716FC7">
                <w:t>European Photovoltaic Industry Association, Brussels.</w:t>
              </w:r>
            </w:p>
            <w:p w:rsidR="00716FC7" w:rsidRPr="00716FC7" w:rsidRDefault="00716FC7" w:rsidP="00716FC7">
              <w:r w:rsidRPr="00716FC7">
                <w:t xml:space="preserve">European Renewable Energy Council (EREC), 2009. </w:t>
              </w:r>
              <w:r w:rsidRPr="00716FC7">
                <w:rPr>
                  <w:i/>
                </w:rPr>
                <w:t>Working for the Climate – Renewable Energy and the Green Job Revolution.</w:t>
              </w:r>
              <w:r w:rsidRPr="00716FC7">
                <w:t xml:space="preserve"> Greenpeace International, Amsterdam.</w:t>
              </w:r>
            </w:p>
            <w:p w:rsidR="00716FC7" w:rsidRPr="00716FC7" w:rsidRDefault="00716FC7" w:rsidP="00716FC7">
              <w:r w:rsidRPr="00716FC7">
                <w:t xml:space="preserve">European Wind Energy Association (EWEA), 2009. Wind at Work: </w:t>
              </w:r>
              <w:r w:rsidRPr="00716FC7">
                <w:rPr>
                  <w:i/>
                </w:rPr>
                <w:t>Wind Energy and Job Creation in the EU</w:t>
              </w:r>
              <w:r w:rsidRPr="00716FC7">
                <w:t>. European Wind Energy Association, Brussels.</w:t>
              </w:r>
            </w:p>
            <w:p w:rsidR="00716FC7" w:rsidRPr="00716FC7" w:rsidRDefault="00716FC7" w:rsidP="00716FC7">
              <w:r w:rsidRPr="00716FC7">
                <w:t xml:space="preserve">Friedmann, J., 2009. </w:t>
              </w:r>
              <w:r w:rsidRPr="00716FC7">
                <w:rPr>
                  <w:i/>
                </w:rPr>
                <w:t>Carbon capture and storage job impacts</w:t>
              </w:r>
              <w:r w:rsidRPr="00716FC7">
                <w:t>. Personal communication as reported in Wei et al, 2010.</w:t>
              </w:r>
            </w:p>
            <w:p w:rsidR="00716FC7" w:rsidRPr="00716FC7" w:rsidRDefault="00716FC7" w:rsidP="00716FC7">
              <w:r w:rsidRPr="00716FC7">
                <w:t xml:space="preserve">Greenpeace, 2009. Working for the </w:t>
              </w:r>
              <w:r w:rsidRPr="00716FC7">
                <w:rPr>
                  <w:bCs/>
                </w:rPr>
                <w:t>Climate; R</w:t>
              </w:r>
              <w:r w:rsidRPr="00716FC7">
                <w:t>enewable Energy and the Green Job Revolution. Greenpeace International, Amsterdam, Netherlands.</w:t>
              </w:r>
            </w:p>
            <w:p w:rsidR="00716FC7" w:rsidRPr="00716FC7" w:rsidRDefault="00716FC7" w:rsidP="00716FC7">
              <w:r w:rsidRPr="00716FC7">
                <w:t>Heavner, B. &amp; Churchill, S., 2002.</w:t>
              </w:r>
              <w:r w:rsidRPr="00716FC7">
                <w:rPr>
                  <w:i/>
                </w:rPr>
                <w:t xml:space="preserve"> Renewables Work: Job Growth from Renewable Energy Development in California. </w:t>
              </w:r>
              <w:r w:rsidRPr="00716FC7">
                <w:t xml:space="preserve">CALPIRG Charitable Trust, </w:t>
              </w:r>
              <w:r w:rsidRPr="00716FC7">
                <w:rPr>
                  <w:lang w:val="en"/>
                </w:rPr>
                <w:t>University of California-Berkeley, California.</w:t>
              </w:r>
            </w:p>
            <w:p w:rsidR="00716FC7" w:rsidRPr="00716FC7" w:rsidRDefault="00716FC7" w:rsidP="00716FC7">
              <w:r w:rsidRPr="00716FC7">
                <w:t xml:space="preserve">Irish Bio-Energy Association (IRBEA), 2012. </w:t>
              </w:r>
              <w:r w:rsidRPr="00716FC7">
                <w:rPr>
                  <w:i/>
                </w:rPr>
                <w:t>The Economic Benefits from the Development of BioEnergy in Ireland to meet 2020 Targets</w:t>
              </w:r>
              <w:r w:rsidRPr="00716FC7">
                <w:t>. IRBEA, Clonmel, Tipperary.</w:t>
              </w:r>
            </w:p>
            <w:p w:rsidR="00716FC7" w:rsidRPr="00716FC7" w:rsidRDefault="00716FC7" w:rsidP="00716FC7">
              <w:r w:rsidRPr="00716FC7">
                <w:t xml:space="preserve">Jochem, E. &amp; Madlener, R., 2003.  </w:t>
              </w:r>
              <w:r w:rsidRPr="00716FC7">
                <w:rPr>
                  <w:i/>
                </w:rPr>
                <w:t>The Forgotten Benefits of Climate Change Mitigation; Innovation, Technological Leapfrogging, Employment and Sustainable Development</w:t>
              </w:r>
              <w:r w:rsidRPr="00716FC7">
                <w:t xml:space="preserve">. OECD, Paris, France. </w:t>
              </w:r>
            </w:p>
            <w:p w:rsidR="00716FC7" w:rsidRPr="00716FC7" w:rsidRDefault="00716FC7" w:rsidP="00716FC7">
              <w:r w:rsidRPr="00716FC7">
                <w:t xml:space="preserve">Kammen, D.M., Kapadia, K. &amp; Fripp, M., 2004. </w:t>
              </w:r>
              <w:r w:rsidRPr="00716FC7">
                <w:rPr>
                  <w:i/>
                </w:rPr>
                <w:t xml:space="preserve">Putting renewables to work: how many jobs can the clean energy industry generate? </w:t>
              </w:r>
              <w:r w:rsidRPr="00716FC7">
                <w:t xml:space="preserve">RAEL Report, University of California, Berkeley. </w:t>
              </w:r>
            </w:p>
            <w:p w:rsidR="00716FC7" w:rsidRPr="00716FC7" w:rsidRDefault="00716FC7" w:rsidP="00716FC7">
              <w:pPr>
                <w:rPr>
                  <w:i/>
                  <w:iCs/>
                </w:rPr>
              </w:pPr>
              <w:r w:rsidRPr="00716FC7">
                <w:rPr>
                  <w:iCs/>
                </w:rPr>
                <w:t>Kenley, C.R.,</w:t>
              </w:r>
              <w:r w:rsidRPr="00716FC7">
                <w:rPr>
                  <w:i/>
                  <w:iCs/>
                </w:rPr>
                <w:t xml:space="preserve"> </w:t>
              </w:r>
              <w:r w:rsidRPr="00716FC7">
                <w:rPr>
                  <w:iCs/>
                </w:rPr>
                <w:t xml:space="preserve">Klingler, R.D., Plowman, C.M., Soto, R., Turk, R.J., Baker, R.L., Close, S.A., McDonnell, V.L., Paul, S.W., Rabideau, L.R., Rao, S.S. &amp; Reilly, B.P., 2004. </w:t>
              </w:r>
              <w:r w:rsidRPr="00716FC7">
                <w:rPr>
                  <w:i/>
                </w:rPr>
                <w:t>U.S. Job Creation Due to Nuclear Power Resurgence in the United States</w:t>
              </w:r>
              <w:r w:rsidRPr="00716FC7">
                <w:t>, V. 1 &amp; 2. Idaho National Engineering and Environmental Laboratory and Bechtel BWXT, Idaho.</w:t>
              </w:r>
            </w:p>
            <w:p w:rsidR="00716FC7" w:rsidRPr="00716FC7" w:rsidRDefault="00716FC7" w:rsidP="00716FC7">
              <w:r w:rsidRPr="00716FC7">
                <w:t xml:space="preserve">Laitner, J.A., McKinney, V., 2008. </w:t>
              </w:r>
              <w:r w:rsidRPr="00716FC7">
                <w:rPr>
                  <w:i/>
                </w:rPr>
                <w:t>Positive Returns: State Energy Efficiency Analyses Can Inform U.S. Energy Policy Assessments</w:t>
              </w:r>
              <w:r w:rsidRPr="00716FC7">
                <w:t>. American Council for an Energy Efficient Economy, Washington.</w:t>
              </w:r>
            </w:p>
            <w:p w:rsidR="00716FC7" w:rsidRPr="00716FC7" w:rsidRDefault="00716FC7" w:rsidP="00716FC7">
              <w:r w:rsidRPr="00716FC7">
                <w:t xml:space="preserve">McKinsey Consulting, 2006. </w:t>
              </w:r>
              <w:r w:rsidRPr="00716FC7">
                <w:rPr>
                  <w:i/>
                </w:rPr>
                <w:t>Wind, Oil and Gas: The Potential of Wind</w:t>
              </w:r>
              <w:r w:rsidRPr="00716FC7">
                <w:t>. McKinsey and Company, Washington.</w:t>
              </w:r>
            </w:p>
            <w:p w:rsidR="00716FC7" w:rsidRPr="00716FC7" w:rsidRDefault="00716FC7" w:rsidP="00716FC7">
              <w:r w:rsidRPr="00716FC7">
                <w:t xml:space="preserve">Pasicko, R., 2011. </w:t>
              </w:r>
              <w:r w:rsidRPr="00716FC7">
                <w:rPr>
                  <w:bCs/>
                </w:rPr>
                <w:t>Green Development Prospects for Green Jobs, Investments and Emission Reduction</w:t>
              </w:r>
              <w:r w:rsidRPr="00716FC7">
                <w:rPr>
                  <w:b/>
                  <w:bCs/>
                </w:rPr>
                <w:t xml:space="preserve">. </w:t>
              </w:r>
              <w:r w:rsidRPr="00716FC7">
                <w:t>Environmental Governance Programme, UNDP, Croatia.</w:t>
              </w:r>
            </w:p>
            <w:p w:rsidR="00716FC7" w:rsidRPr="00716FC7" w:rsidRDefault="00716FC7" w:rsidP="00716FC7">
              <w:pPr>
                <w:rPr>
                  <w:b/>
                  <w:bCs/>
                </w:rPr>
              </w:pPr>
              <w:r w:rsidRPr="00716FC7">
                <w:t xml:space="preserve">Pollin, R. &amp; Garrett-Peltier, H., 2009. </w:t>
              </w:r>
              <w:r w:rsidRPr="00716FC7">
                <w:rPr>
                  <w:bCs/>
                  <w:i/>
                </w:rPr>
                <w:t xml:space="preserve">Building the Green Economy: Employment Effects of Green Energy Investments for Ontario. </w:t>
              </w:r>
              <w:r w:rsidRPr="00716FC7">
                <w:rPr>
                  <w:bCs/>
                </w:rPr>
                <w:t>Blue Green Canada, Canada.</w:t>
              </w:r>
            </w:p>
            <w:p w:rsidR="00716FC7" w:rsidRPr="00716FC7" w:rsidRDefault="00716FC7" w:rsidP="00716FC7">
              <w:r w:rsidRPr="00716FC7">
                <w:t>Singh, V. &amp; Fehrs, J., 2001. T</w:t>
              </w:r>
              <w:r w:rsidRPr="00716FC7">
                <w:rPr>
                  <w:i/>
                </w:rPr>
                <w:t>he Work that Goes into Renewable Energy.</w:t>
              </w:r>
              <w:r w:rsidRPr="00716FC7">
                <w:t xml:space="preserve"> Renewable Energy Policy Project Research Report No. 13, Renewable Energy Policy Project, Washington, DC. </w:t>
              </w:r>
            </w:p>
            <w:p w:rsidR="00716FC7" w:rsidRPr="00716FC7" w:rsidRDefault="00716FC7" w:rsidP="00716FC7">
              <w:r w:rsidRPr="00716FC7">
                <w:t xml:space="preserve">SkyFuels and National Renewable Energy Laboratory, 2009. </w:t>
              </w:r>
              <w:r w:rsidRPr="00716FC7">
                <w:rPr>
                  <w:i/>
                </w:rPr>
                <w:t>Solar thermal jobs data.</w:t>
              </w:r>
              <w:r w:rsidRPr="00716FC7">
                <w:t xml:space="preserve"> Personal communication as reported in Wei et al, 2010.</w:t>
              </w:r>
            </w:p>
            <w:p w:rsidR="00716FC7" w:rsidRPr="00716FC7" w:rsidRDefault="00716FC7" w:rsidP="00716FC7">
              <w:r w:rsidRPr="00716FC7">
                <w:t xml:space="preserve">Sterzinger, G., 2006. </w:t>
              </w:r>
              <w:r w:rsidRPr="00716FC7">
                <w:rPr>
                  <w:i/>
                </w:rPr>
                <w:t>Jobs and Renewable Energy Project</w:t>
              </w:r>
              <w:r w:rsidRPr="00716FC7">
                <w:t>. Renewable Energy Policy Project, Washington.</w:t>
              </w:r>
            </w:p>
            <w:p w:rsidR="00716FC7" w:rsidRPr="00716FC7" w:rsidRDefault="00716FC7" w:rsidP="00716FC7">
              <w:r w:rsidRPr="00716FC7">
                <w:t>Stoddard, L., Abiecunas, J, &amp; O'Connell, R., 2006.</w:t>
              </w:r>
              <w:r w:rsidRPr="00716FC7">
                <w:rPr>
                  <w:i/>
                </w:rPr>
                <w:t xml:space="preserve"> </w:t>
              </w:r>
              <w:r w:rsidRPr="00716FC7">
                <w:rPr>
                  <w:bCs/>
                  <w:i/>
                </w:rPr>
                <w:t>Economic, Energy, and Environmental</w:t>
              </w:r>
              <w:r w:rsidRPr="00716FC7">
                <w:rPr>
                  <w:b/>
                  <w:bCs/>
                  <w:i/>
                </w:rPr>
                <w:t xml:space="preserve"> </w:t>
              </w:r>
              <w:r w:rsidRPr="00716FC7">
                <w:rPr>
                  <w:i/>
                </w:rPr>
                <w:t>Benefits of Concentrating Solar Power in California</w:t>
              </w:r>
              <w:r w:rsidRPr="00716FC7">
                <w:t>.  National Renewable Energy Laboratory, Golden, Colorado.</w:t>
              </w:r>
            </w:p>
            <w:p w:rsidR="00716FC7" w:rsidRPr="00716FC7" w:rsidRDefault="00716FC7" w:rsidP="00716FC7">
              <w:r w:rsidRPr="00716FC7">
                <w:t xml:space="preserve">Tourkoliasa, C. &amp; Mirasgedisb, S., 2011. Quantification and Monetization of Employment Benefits Associated with Renewable Energy Technologies in Greece. </w:t>
              </w:r>
              <w:r w:rsidRPr="00716FC7">
                <w:rPr>
                  <w:i/>
                </w:rPr>
                <w:t xml:space="preserve">Renewable and Sustainable Energy Reviews, </w:t>
              </w:r>
              <w:r w:rsidRPr="00716FC7">
                <w:t>15, 2876– 2886.</w:t>
              </w:r>
            </w:p>
            <w:p w:rsidR="00716FC7" w:rsidRPr="00716FC7" w:rsidRDefault="00716FC7" w:rsidP="00716FC7">
              <w:r w:rsidRPr="00716FC7">
                <w:t xml:space="preserve">United Nations Environmental Programme (UNEP), 2008. </w:t>
              </w:r>
              <w:r w:rsidRPr="00716FC7">
                <w:rPr>
                  <w:i/>
                </w:rPr>
                <w:t>Green Jobs: Towards Decent Work in a Sustainable, Low-Carbon World</w:t>
              </w:r>
              <w:r w:rsidRPr="00716FC7">
                <w:t>. UNEP, Nairobi, Kenya.</w:t>
              </w:r>
            </w:p>
            <w:p w:rsidR="00716FC7" w:rsidRPr="00716FC7" w:rsidRDefault="00716FC7" w:rsidP="00716FC7">
              <w:r w:rsidRPr="00716FC7">
                <w:t>WDC, 2008. Biomass CHP Market Potential in the Western Region: An Assessment. Western Development Commission, Roscommon, Ireland.</w:t>
              </w:r>
            </w:p>
            <w:p w:rsidR="00716FC7" w:rsidRPr="00716FC7" w:rsidRDefault="00716FC7" w:rsidP="00716FC7">
              <w:r w:rsidRPr="00716FC7">
                <w:t xml:space="preserve">Wei, M.,  Patadia, S. &amp;  Kammen, D.M., 2010. Putting renewables and energy efficiency to work: How many jobs can the clean energy industry generate in the US? </w:t>
              </w:r>
              <w:r w:rsidRPr="00716FC7">
                <w:rPr>
                  <w:i/>
                </w:rPr>
                <w:t>Energy Policy,</w:t>
              </w:r>
              <w:r w:rsidRPr="00716FC7">
                <w:t xml:space="preserve"> 38, 919–931.</w:t>
              </w:r>
            </w:p>
            <w:p w:rsidR="00716FC7" w:rsidRPr="00716FC7" w:rsidRDefault="00716FC7" w:rsidP="00716FC7">
              <w:r w:rsidRPr="00716FC7">
                <w:t xml:space="preserve">Western Development Commission (WDC), 2008. </w:t>
              </w:r>
              <w:r w:rsidRPr="00716FC7">
                <w:rPr>
                  <w:i/>
                </w:rPr>
                <w:t>Biomass CHP - Market Potential in the Western Region: An Assessment</w:t>
              </w:r>
              <w:r w:rsidRPr="00716FC7">
                <w:t>. WDC, Ballaghaderreen, Roscommon.</w:t>
              </w:r>
            </w:p>
            <w:p w:rsidR="00716FC7" w:rsidRPr="00716FC7" w:rsidRDefault="00716FC7" w:rsidP="00716FC7">
              <w:r w:rsidRPr="00716FC7">
                <w:t xml:space="preserve">Western Governors’ Association, 2005. </w:t>
              </w:r>
              <w:r w:rsidRPr="00716FC7">
                <w:rPr>
                  <w:i/>
                </w:rPr>
                <w:t xml:space="preserve">Geothermal Task Force Report, Clean and Diversified Energy Initiative. </w:t>
              </w:r>
              <w:r w:rsidRPr="00716FC7">
                <w:t>Denver, Colorado.</w:t>
              </w:r>
            </w:p>
            <w:p w:rsidR="00716FC7" w:rsidRPr="004875E5" w:rsidRDefault="00716FC7" w:rsidP="004875E5"/>
            <w:p w:rsidR="00860A1A" w:rsidRDefault="00860A1A" w:rsidP="00B8635C">
              <w:pPr>
                <w:pStyle w:val="Bibliography"/>
                <w:ind w:left="720" w:hanging="720"/>
                <w:rPr>
                  <w:noProof/>
                </w:rPr>
              </w:pPr>
              <w:r>
                <w:rPr>
                  <w:b/>
                  <w:bCs/>
                  <w:noProof/>
                </w:rPr>
                <w:fldChar w:fldCharType="end"/>
              </w:r>
              <w:r w:rsidRPr="00860A1A">
                <w:rPr>
                  <w:noProof/>
                </w:rPr>
                <w:t xml:space="preserve"> </w:t>
              </w:r>
            </w:p>
            <w:p w:rsidR="00860A1A" w:rsidRDefault="00FC6997" w:rsidP="00860A1A"/>
          </w:sdtContent>
        </w:sdt>
      </w:sdtContent>
    </w:sdt>
    <w:p w:rsidR="00532F90" w:rsidRDefault="00532F90">
      <w:r>
        <w:br w:type="page"/>
      </w:r>
    </w:p>
    <w:p w:rsidR="00860A1A" w:rsidRDefault="00747CB4" w:rsidP="004875E5">
      <w:pPr>
        <w:pStyle w:val="Heading1"/>
        <w:numPr>
          <w:ilvl w:val="0"/>
          <w:numId w:val="0"/>
        </w:numPr>
        <w:ind w:left="432" w:hanging="432"/>
      </w:pPr>
      <w:bookmarkStart w:id="43" w:name="_Toc360177104"/>
      <w:r>
        <w:t>Appendix I</w:t>
      </w:r>
      <w:bookmarkEnd w:id="43"/>
    </w:p>
    <w:p w:rsidR="00532F90" w:rsidRDefault="00532F90" w:rsidP="00860A1A"/>
    <w:p w:rsidR="00532F90" w:rsidRDefault="00532F90" w:rsidP="00532F90">
      <w:pPr>
        <w:tabs>
          <w:tab w:val="left" w:pos="5459"/>
        </w:tabs>
        <w:spacing w:after="0"/>
        <w:rPr>
          <w:rFonts w:ascii="Arial" w:hAnsi="Arial" w:cs="Arial"/>
        </w:rPr>
      </w:pPr>
      <w:r>
        <w:rPr>
          <w:rFonts w:ascii="Arial" w:hAnsi="Arial" w:cs="Arial"/>
        </w:rPr>
        <w:t>A 228MW (35% capacity factor) wind installation creates 500 C&amp;M jobs over 5 years (2,500 job-years) and 40 O&amp;M jobs over 20 years (800 job-years) (</w:t>
      </w:r>
      <w:r w:rsidRPr="00514B92">
        <w:rPr>
          <w:rFonts w:ascii="Arial" w:hAnsi="Arial" w:cs="Arial"/>
        </w:rPr>
        <w:t>Wei et al (2010, p923)</w:t>
      </w:r>
      <w:r>
        <w:rPr>
          <w:rFonts w:ascii="Arial" w:hAnsi="Arial" w:cs="Arial"/>
        </w:rPr>
        <w:t xml:space="preserve">. </w:t>
      </w:r>
    </w:p>
    <w:p w:rsidR="00532F90" w:rsidRDefault="00532F90" w:rsidP="00532F90">
      <w:pPr>
        <w:tabs>
          <w:tab w:val="left" w:pos="5459"/>
        </w:tabs>
        <w:spacing w:after="0"/>
        <w:rPr>
          <w:rFonts w:ascii="Arial" w:hAnsi="Arial" w:cs="Arial"/>
        </w:rPr>
      </w:pPr>
      <w:r>
        <w:rPr>
          <w:rFonts w:ascii="Arial" w:hAnsi="Arial" w:cs="Arial"/>
        </w:rPr>
        <w:t xml:space="preserve">Presuming the plant lifetime is 25 years: </w:t>
      </w:r>
    </w:p>
    <w:p w:rsidR="00532F90" w:rsidRDefault="00532F90" w:rsidP="00532F90">
      <w:pPr>
        <w:tabs>
          <w:tab w:val="left" w:pos="5459"/>
        </w:tabs>
        <w:spacing w:after="0"/>
        <w:rPr>
          <w:rFonts w:ascii="Arial" w:hAnsi="Arial" w:cs="Arial"/>
        </w:rPr>
      </w:pPr>
      <w:r>
        <w:rPr>
          <w:rFonts w:ascii="Arial" w:hAnsi="Arial" w:cs="Arial"/>
        </w:rPr>
        <w:t>C&amp;M: 2500</w:t>
      </w:r>
      <w:proofErr w:type="gramStart"/>
      <w:r>
        <w:rPr>
          <w:rFonts w:ascii="Arial" w:hAnsi="Arial" w:cs="Arial"/>
        </w:rPr>
        <w:t>/(</w:t>
      </w:r>
      <w:proofErr w:type="gramEnd"/>
      <w:r>
        <w:rPr>
          <w:rFonts w:ascii="Arial" w:hAnsi="Arial" w:cs="Arial"/>
        </w:rPr>
        <w:t xml:space="preserve">228*25*0.35) = 1.25 jobs per </w:t>
      </w:r>
      <w:proofErr w:type="spellStart"/>
      <w:r>
        <w:rPr>
          <w:rFonts w:ascii="Arial" w:hAnsi="Arial" w:cs="Arial"/>
        </w:rPr>
        <w:t>MWa</w:t>
      </w:r>
      <w:proofErr w:type="spellEnd"/>
    </w:p>
    <w:p w:rsidR="00532F90" w:rsidRDefault="00532F90" w:rsidP="00532F90">
      <w:pPr>
        <w:tabs>
          <w:tab w:val="left" w:pos="5459"/>
        </w:tabs>
        <w:spacing w:after="0"/>
        <w:rPr>
          <w:rFonts w:ascii="Arial" w:hAnsi="Arial" w:cs="Arial"/>
        </w:rPr>
      </w:pPr>
      <w:r>
        <w:rPr>
          <w:rFonts w:ascii="Arial" w:hAnsi="Arial" w:cs="Arial"/>
        </w:rPr>
        <w:t>O&amp;M: 800</w:t>
      </w:r>
      <w:proofErr w:type="gramStart"/>
      <w:r>
        <w:rPr>
          <w:rFonts w:ascii="Arial" w:hAnsi="Arial" w:cs="Arial"/>
        </w:rPr>
        <w:t>/(</w:t>
      </w:r>
      <w:proofErr w:type="gramEnd"/>
      <w:r>
        <w:rPr>
          <w:rFonts w:ascii="Arial" w:hAnsi="Arial" w:cs="Arial"/>
        </w:rPr>
        <w:t xml:space="preserve">228*25*0.35) = 0.40 jobs per </w:t>
      </w:r>
      <w:proofErr w:type="spellStart"/>
      <w:r>
        <w:rPr>
          <w:rFonts w:ascii="Arial" w:hAnsi="Arial" w:cs="Arial"/>
        </w:rPr>
        <w:t>MWa</w:t>
      </w:r>
      <w:proofErr w:type="spellEnd"/>
    </w:p>
    <w:p w:rsidR="00532F90" w:rsidRDefault="00532F90">
      <w:r>
        <w:br w:type="page"/>
      </w:r>
    </w:p>
    <w:p w:rsidR="00532F90" w:rsidRDefault="00747CB4" w:rsidP="004875E5">
      <w:pPr>
        <w:pStyle w:val="Heading1"/>
        <w:numPr>
          <w:ilvl w:val="0"/>
          <w:numId w:val="0"/>
        </w:numPr>
        <w:ind w:left="432" w:hanging="432"/>
      </w:pPr>
      <w:bookmarkStart w:id="44" w:name="_Toc360177105"/>
      <w:r>
        <w:t>Appendix II</w:t>
      </w:r>
      <w:bookmarkEnd w:id="44"/>
    </w:p>
    <w:p w:rsidR="00747CB4" w:rsidRDefault="00747CB4" w:rsidP="00747CB4"/>
    <w:p w:rsidR="00747CB4" w:rsidRPr="00ED76CE" w:rsidRDefault="00747CB4" w:rsidP="00747CB4">
      <w:pPr>
        <w:widowControl w:val="0"/>
        <w:autoSpaceDE w:val="0"/>
        <w:autoSpaceDN w:val="0"/>
        <w:adjustRightInd w:val="0"/>
        <w:snapToGrid w:val="0"/>
        <w:spacing w:after="0" w:line="240" w:lineRule="auto"/>
        <w:rPr>
          <w:rFonts w:ascii="Arial" w:hAnsi="Arial" w:cs="Arial"/>
        </w:rPr>
      </w:pPr>
      <w:r w:rsidRPr="003E3D7E">
        <w:rPr>
          <w:rFonts w:ascii="Arial" w:hAnsi="Arial" w:cs="Arial"/>
          <w:lang w:val="en"/>
        </w:rPr>
        <w:t>1. Large scale Wind power (+50kW</w:t>
      </w:r>
      <w:proofErr w:type="gramStart"/>
      <w:r w:rsidRPr="003E3D7E">
        <w:rPr>
          <w:rFonts w:ascii="Arial" w:hAnsi="Arial" w:cs="Arial"/>
          <w:lang w:val="en"/>
        </w:rPr>
        <w:t>)</w:t>
      </w:r>
      <w:proofErr w:type="gramEnd"/>
      <w:r w:rsidRPr="003E3D7E">
        <w:rPr>
          <w:rFonts w:ascii="Arial" w:hAnsi="Arial" w:cs="Arial"/>
          <w:lang w:val="en"/>
        </w:rPr>
        <w:br/>
        <w:t>2. Small scale wind power (up to 50kW</w:t>
      </w:r>
      <w:proofErr w:type="gramStart"/>
      <w:r w:rsidRPr="003E3D7E">
        <w:rPr>
          <w:rFonts w:ascii="Arial" w:hAnsi="Arial" w:cs="Arial"/>
          <w:lang w:val="en"/>
        </w:rPr>
        <w:t>)</w:t>
      </w:r>
      <w:proofErr w:type="gramEnd"/>
      <w:r w:rsidRPr="003E3D7E">
        <w:rPr>
          <w:rFonts w:ascii="Arial" w:hAnsi="Arial" w:cs="Arial"/>
          <w:lang w:val="en"/>
        </w:rPr>
        <w:br/>
        <w:t xml:space="preserve">3. </w:t>
      </w:r>
      <w:proofErr w:type="gramStart"/>
      <w:r w:rsidRPr="003E3D7E">
        <w:rPr>
          <w:rFonts w:ascii="Arial" w:hAnsi="Arial" w:cs="Arial"/>
          <w:lang w:val="en"/>
        </w:rPr>
        <w:t>Tidal Power</w:t>
      </w:r>
      <w:r w:rsidRPr="003E3D7E">
        <w:rPr>
          <w:rFonts w:ascii="Arial" w:hAnsi="Arial" w:cs="Arial"/>
          <w:lang w:val="en"/>
        </w:rPr>
        <w:br/>
        <w:t>4.</w:t>
      </w:r>
      <w:proofErr w:type="gramEnd"/>
      <w:r w:rsidRPr="003E3D7E">
        <w:rPr>
          <w:rFonts w:ascii="Arial" w:hAnsi="Arial" w:cs="Arial"/>
          <w:lang w:val="en"/>
        </w:rPr>
        <w:t xml:space="preserve"> </w:t>
      </w:r>
      <w:proofErr w:type="gramStart"/>
      <w:r w:rsidRPr="003E3D7E">
        <w:rPr>
          <w:rFonts w:ascii="Arial" w:hAnsi="Arial" w:cs="Arial"/>
          <w:lang w:val="en"/>
        </w:rPr>
        <w:t>Wave Power</w:t>
      </w:r>
      <w:r w:rsidRPr="003E3D7E">
        <w:rPr>
          <w:rFonts w:ascii="Arial" w:hAnsi="Arial" w:cs="Arial"/>
          <w:lang w:val="en"/>
        </w:rPr>
        <w:br/>
        <w:t>5.</w:t>
      </w:r>
      <w:proofErr w:type="gramEnd"/>
      <w:r w:rsidRPr="003E3D7E">
        <w:rPr>
          <w:rFonts w:ascii="Arial" w:hAnsi="Arial" w:cs="Arial"/>
          <w:lang w:val="en"/>
        </w:rPr>
        <w:t xml:space="preserve"> </w:t>
      </w:r>
      <w:proofErr w:type="gramStart"/>
      <w:r w:rsidRPr="003E3D7E">
        <w:rPr>
          <w:rFonts w:ascii="Arial" w:hAnsi="Arial" w:cs="Arial"/>
          <w:lang w:val="en"/>
        </w:rPr>
        <w:t xml:space="preserve">Solar PV </w:t>
      </w:r>
      <w:r w:rsidRPr="003E3D7E">
        <w:rPr>
          <w:rFonts w:ascii="Arial" w:hAnsi="Arial" w:cs="Arial"/>
          <w:lang w:val="en"/>
        </w:rPr>
        <w:br/>
        <w:t>6.</w:t>
      </w:r>
      <w:proofErr w:type="gramEnd"/>
      <w:r w:rsidRPr="003E3D7E">
        <w:rPr>
          <w:rFonts w:ascii="Arial" w:hAnsi="Arial" w:cs="Arial"/>
          <w:lang w:val="en"/>
        </w:rPr>
        <w:t xml:space="preserve"> </w:t>
      </w:r>
      <w:proofErr w:type="gramStart"/>
      <w:r w:rsidRPr="003E3D7E">
        <w:rPr>
          <w:rFonts w:ascii="Arial" w:hAnsi="Arial" w:cs="Arial"/>
          <w:lang w:val="en"/>
        </w:rPr>
        <w:t>Solar thermal</w:t>
      </w:r>
      <w:r w:rsidRPr="003E3D7E">
        <w:rPr>
          <w:rFonts w:ascii="Arial" w:hAnsi="Arial" w:cs="Arial"/>
          <w:lang w:val="en"/>
        </w:rPr>
        <w:br/>
        <w:t>7.</w:t>
      </w:r>
      <w:proofErr w:type="gramEnd"/>
      <w:r w:rsidRPr="003E3D7E">
        <w:rPr>
          <w:rFonts w:ascii="Arial" w:hAnsi="Arial" w:cs="Arial"/>
          <w:lang w:val="en"/>
        </w:rPr>
        <w:t xml:space="preserve"> </w:t>
      </w:r>
      <w:proofErr w:type="gramStart"/>
      <w:r w:rsidRPr="003E3D7E">
        <w:rPr>
          <w:rFonts w:ascii="Arial" w:hAnsi="Arial" w:cs="Arial"/>
          <w:lang w:val="en"/>
        </w:rPr>
        <w:t>Hydroelectricity</w:t>
      </w:r>
      <w:r w:rsidRPr="003E3D7E">
        <w:rPr>
          <w:rFonts w:ascii="Arial" w:hAnsi="Arial" w:cs="Arial"/>
          <w:lang w:val="en"/>
        </w:rPr>
        <w:br/>
        <w:t>8.</w:t>
      </w:r>
      <w:proofErr w:type="gramEnd"/>
      <w:r w:rsidRPr="003E3D7E">
        <w:rPr>
          <w:rFonts w:ascii="Arial" w:hAnsi="Arial" w:cs="Arial"/>
          <w:lang w:val="en"/>
        </w:rPr>
        <w:t xml:space="preserve"> </w:t>
      </w:r>
      <w:proofErr w:type="gramStart"/>
      <w:r w:rsidRPr="003E3D7E">
        <w:rPr>
          <w:rFonts w:ascii="Arial" w:hAnsi="Arial" w:cs="Arial"/>
          <w:lang w:val="en"/>
        </w:rPr>
        <w:t>Geothermal Heating</w:t>
      </w:r>
      <w:r w:rsidRPr="003E3D7E">
        <w:rPr>
          <w:rFonts w:ascii="Arial" w:hAnsi="Arial" w:cs="Arial"/>
          <w:lang w:val="en"/>
        </w:rPr>
        <w:br/>
        <w:t>9.</w:t>
      </w:r>
      <w:proofErr w:type="gramEnd"/>
      <w:r w:rsidRPr="003E3D7E">
        <w:rPr>
          <w:rFonts w:ascii="Arial" w:hAnsi="Arial" w:cs="Arial"/>
          <w:lang w:val="en"/>
        </w:rPr>
        <w:t xml:space="preserve"> </w:t>
      </w:r>
      <w:proofErr w:type="gramStart"/>
      <w:r w:rsidRPr="003E3D7E">
        <w:rPr>
          <w:rFonts w:ascii="Arial" w:hAnsi="Arial" w:cs="Arial"/>
          <w:lang w:val="en"/>
        </w:rPr>
        <w:t>Biomass</w:t>
      </w:r>
      <w:r w:rsidRPr="003E3D7E">
        <w:rPr>
          <w:rFonts w:ascii="Arial" w:hAnsi="Arial" w:cs="Arial"/>
          <w:lang w:val="en"/>
        </w:rPr>
        <w:br/>
        <w:t>10.</w:t>
      </w:r>
      <w:proofErr w:type="gramEnd"/>
      <w:r w:rsidRPr="003E3D7E">
        <w:rPr>
          <w:rFonts w:ascii="Arial" w:hAnsi="Arial" w:cs="Arial"/>
          <w:lang w:val="en"/>
        </w:rPr>
        <w:t xml:space="preserve"> </w:t>
      </w:r>
      <w:proofErr w:type="gramStart"/>
      <w:r w:rsidRPr="003E3D7E">
        <w:rPr>
          <w:rFonts w:ascii="Arial" w:hAnsi="Arial" w:cs="Arial"/>
          <w:lang w:val="en"/>
        </w:rPr>
        <w:t>Biogas</w:t>
      </w:r>
      <w:r w:rsidRPr="003E3D7E">
        <w:rPr>
          <w:rFonts w:ascii="Arial" w:hAnsi="Arial" w:cs="Arial"/>
          <w:lang w:val="en"/>
        </w:rPr>
        <w:br/>
        <w:t>11.</w:t>
      </w:r>
      <w:proofErr w:type="gramEnd"/>
      <w:r w:rsidRPr="003E3D7E">
        <w:rPr>
          <w:rFonts w:ascii="Arial" w:hAnsi="Arial" w:cs="Arial"/>
          <w:lang w:val="en"/>
        </w:rPr>
        <w:t xml:space="preserve"> </w:t>
      </w:r>
      <w:proofErr w:type="gramStart"/>
      <w:r w:rsidRPr="003E3D7E">
        <w:rPr>
          <w:rFonts w:ascii="Arial" w:hAnsi="Arial" w:cs="Arial"/>
          <w:lang w:val="en"/>
        </w:rPr>
        <w:t>Biofuel</w:t>
      </w:r>
      <w:r w:rsidRPr="003E3D7E">
        <w:rPr>
          <w:rFonts w:ascii="Arial" w:hAnsi="Arial" w:cs="Arial"/>
          <w:lang w:val="en"/>
        </w:rPr>
        <w:br/>
        <w:t>12.</w:t>
      </w:r>
      <w:proofErr w:type="gramEnd"/>
      <w:r w:rsidRPr="003E3D7E">
        <w:rPr>
          <w:rFonts w:ascii="Arial" w:hAnsi="Arial" w:cs="Arial"/>
          <w:lang w:val="en"/>
        </w:rPr>
        <w:t xml:space="preserve"> </w:t>
      </w:r>
      <w:proofErr w:type="gramStart"/>
      <w:r w:rsidRPr="003E3D7E">
        <w:rPr>
          <w:rFonts w:ascii="Arial" w:hAnsi="Arial" w:cs="Arial"/>
          <w:lang w:val="en"/>
        </w:rPr>
        <w:t>Domestic Retrofit</w:t>
      </w:r>
      <w:r w:rsidRPr="003E3D7E">
        <w:rPr>
          <w:rFonts w:ascii="Arial" w:hAnsi="Arial" w:cs="Arial"/>
          <w:lang w:val="en"/>
        </w:rPr>
        <w:br/>
        <w:t>13.</w:t>
      </w:r>
      <w:proofErr w:type="gramEnd"/>
      <w:r w:rsidRPr="003E3D7E">
        <w:rPr>
          <w:rFonts w:ascii="Arial" w:hAnsi="Arial" w:cs="Arial"/>
          <w:lang w:val="en"/>
        </w:rPr>
        <w:t xml:space="preserve"> </w:t>
      </w:r>
      <w:proofErr w:type="gramStart"/>
      <w:r w:rsidRPr="003E3D7E">
        <w:rPr>
          <w:rFonts w:ascii="Arial" w:hAnsi="Arial" w:cs="Arial"/>
          <w:lang w:val="en"/>
        </w:rPr>
        <w:t xml:space="preserve">Deep Retrofit (Passive House standard perhaps) </w:t>
      </w:r>
      <w:r w:rsidRPr="003E3D7E">
        <w:rPr>
          <w:rFonts w:ascii="Arial" w:hAnsi="Arial" w:cs="Arial"/>
          <w:lang w:val="en"/>
        </w:rPr>
        <w:br/>
        <w:t>15.</w:t>
      </w:r>
      <w:proofErr w:type="gramEnd"/>
      <w:r w:rsidRPr="003E3D7E">
        <w:rPr>
          <w:rFonts w:ascii="Arial" w:hAnsi="Arial" w:cs="Arial"/>
          <w:lang w:val="en"/>
        </w:rPr>
        <w:t xml:space="preserve"> Electric Vehicles</w:t>
      </w:r>
    </w:p>
    <w:p w:rsidR="00747CB4" w:rsidRPr="00747CB4" w:rsidRDefault="00747CB4" w:rsidP="00747CB4"/>
    <w:p w:rsidR="00747CB4" w:rsidRDefault="00747CB4">
      <w:pPr>
        <w:sectPr w:rsidR="00747CB4" w:rsidSect="00403CEA">
          <w:pgSz w:w="11906" w:h="16838"/>
          <w:pgMar w:top="1440" w:right="1440" w:bottom="1440" w:left="1440" w:header="708" w:footer="708" w:gutter="0"/>
          <w:cols w:space="708"/>
          <w:docGrid w:linePitch="360"/>
        </w:sectPr>
      </w:pPr>
    </w:p>
    <w:p w:rsidR="00747CB4" w:rsidRDefault="00747CB4" w:rsidP="004875E5">
      <w:pPr>
        <w:pStyle w:val="Heading1"/>
        <w:numPr>
          <w:ilvl w:val="0"/>
          <w:numId w:val="0"/>
        </w:numPr>
        <w:ind w:left="432" w:hanging="432"/>
      </w:pPr>
      <w:bookmarkStart w:id="45" w:name="_Ref358896438"/>
      <w:bookmarkStart w:id="46" w:name="_Toc360177106"/>
      <w:r>
        <w:t>Appendix III</w:t>
      </w:r>
      <w:bookmarkEnd w:id="45"/>
      <w:bookmarkEnd w:id="46"/>
    </w:p>
    <w:p w:rsidR="00747CB4" w:rsidRDefault="00747CB4" w:rsidP="005C3052"/>
    <w:tbl>
      <w:tblPr>
        <w:tblW w:w="12266" w:type="dxa"/>
        <w:jc w:val="center"/>
        <w:tblInd w:w="250" w:type="dxa"/>
        <w:tblLook w:val="04A0" w:firstRow="1" w:lastRow="0" w:firstColumn="1" w:lastColumn="0" w:noHBand="0" w:noVBand="1"/>
      </w:tblPr>
      <w:tblGrid>
        <w:gridCol w:w="1559"/>
        <w:gridCol w:w="1689"/>
        <w:gridCol w:w="917"/>
        <w:gridCol w:w="626"/>
        <w:gridCol w:w="696"/>
        <w:gridCol w:w="1049"/>
        <w:gridCol w:w="1061"/>
        <w:gridCol w:w="726"/>
        <w:gridCol w:w="726"/>
        <w:gridCol w:w="726"/>
        <w:gridCol w:w="726"/>
        <w:gridCol w:w="696"/>
        <w:gridCol w:w="696"/>
        <w:gridCol w:w="578"/>
        <w:gridCol w:w="892"/>
      </w:tblGrid>
      <w:tr w:rsidR="000D2A81" w:rsidRPr="000D2A81" w:rsidTr="004875E5">
        <w:trPr>
          <w:trHeight w:val="255"/>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Energy Technology</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Study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capacity factor</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Life time</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C&amp;M</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O&amp;M</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fuel extraction processing</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C&amp;M</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O/M &amp;fuel</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C&amp;M</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O/M &amp;fuel</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C&amp;M</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O/M &amp;fuel</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Total</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b/>
                <w:bCs/>
                <w:sz w:val="16"/>
                <w:szCs w:val="20"/>
                <w:lang w:eastAsia="en-IE"/>
              </w:rPr>
            </w:pPr>
            <w:r w:rsidRPr="000D2A81">
              <w:rPr>
                <w:rFonts w:ascii="AvantGarde" w:eastAsia="Times New Roman" w:hAnsi="AvantGarde" w:cs="Times New Roman"/>
                <w:b/>
                <w:bCs/>
                <w:sz w:val="16"/>
                <w:szCs w:val="20"/>
                <w:lang w:eastAsia="en-IE"/>
              </w:rPr>
              <w:t>Average</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tcPr>
          <w:p w:rsidR="000D2A81" w:rsidRPr="004875E5" w:rsidRDefault="000D2A81" w:rsidP="00747CB4">
            <w:pPr>
              <w:spacing w:after="0" w:line="240" w:lineRule="auto"/>
              <w:rPr>
                <w:rFonts w:ascii="AvantGarde" w:eastAsia="Times New Roman" w:hAnsi="AvantGarde" w:cs="Times New Roman"/>
                <w:sz w:val="16"/>
                <w:szCs w:val="20"/>
                <w:lang w:eastAsia="en-IE"/>
              </w:rPr>
            </w:pPr>
          </w:p>
        </w:tc>
        <w:tc>
          <w:tcPr>
            <w:tcW w:w="1505"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spacing w:after="0" w:line="240" w:lineRule="auto"/>
              <w:rPr>
                <w:rFonts w:ascii="AvantGarde" w:eastAsia="Times New Roman" w:hAnsi="AvantGarde" w:cs="Times New Roman"/>
                <w:sz w:val="16"/>
                <w:szCs w:val="20"/>
                <w:lang w:eastAsia="en-IE"/>
              </w:rPr>
            </w:pPr>
          </w:p>
        </w:tc>
        <w:tc>
          <w:tcPr>
            <w:tcW w:w="830"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w:t>
            </w:r>
          </w:p>
        </w:tc>
        <w:tc>
          <w:tcPr>
            <w:tcW w:w="575"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years</w:t>
            </w:r>
          </w:p>
        </w:tc>
        <w:tc>
          <w:tcPr>
            <w:tcW w:w="636"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Job years</w:t>
            </w:r>
          </w:p>
          <w:p w:rsidR="000D2A81" w:rsidRPr="004875E5" w:rsidRDefault="000D2A81" w:rsidP="00747CB4">
            <w:pPr>
              <w:spacing w:after="0"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w:t>
            </w:r>
            <w:proofErr w:type="spellStart"/>
            <w:r w:rsidRPr="004875E5">
              <w:rPr>
                <w:rFonts w:ascii="AvantGarde" w:eastAsia="Times New Roman" w:hAnsi="AvantGarde" w:cs="Times New Roman"/>
                <w:sz w:val="16"/>
                <w:szCs w:val="20"/>
                <w:lang w:eastAsia="en-IE"/>
              </w:rPr>
              <w:t>MWp</w:t>
            </w:r>
            <w:proofErr w:type="spellEnd"/>
          </w:p>
        </w:tc>
        <w:tc>
          <w:tcPr>
            <w:tcW w:w="945"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Jobs/</w:t>
            </w:r>
            <w:proofErr w:type="spellStart"/>
            <w:r w:rsidRPr="004875E5">
              <w:rPr>
                <w:rFonts w:ascii="AvantGarde" w:eastAsia="Times New Roman" w:hAnsi="AvantGarde" w:cs="Times New Roman"/>
                <w:sz w:val="16"/>
                <w:szCs w:val="20"/>
                <w:lang w:eastAsia="en-IE"/>
              </w:rPr>
              <w:t>MWp</w:t>
            </w:r>
            <w:proofErr w:type="spellEnd"/>
          </w:p>
        </w:tc>
        <w:tc>
          <w:tcPr>
            <w:tcW w:w="956"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AvantGarde" w:eastAsia="Times New Roman" w:hAnsi="AvantGarde" w:cs="Times New Roman"/>
                <w:sz w:val="16"/>
                <w:szCs w:val="20"/>
                <w:lang w:eastAsia="en-IE"/>
              </w:rPr>
              <w:t xml:space="preserve">Job years/ </w:t>
            </w:r>
            <w:proofErr w:type="spellStart"/>
            <w:r w:rsidRPr="004875E5">
              <w:rPr>
                <w:rFonts w:ascii="AvantGarde" w:eastAsia="Times New Roman" w:hAnsi="AvantGarde" w:cs="Times New Roman"/>
                <w:sz w:val="16"/>
                <w:szCs w:val="20"/>
                <w:lang w:eastAsia="en-IE"/>
              </w:rPr>
              <w:t>GWh</w:t>
            </w:r>
            <w:proofErr w:type="spellEnd"/>
          </w:p>
        </w:tc>
        <w:tc>
          <w:tcPr>
            <w:tcW w:w="662"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w:t>
            </w:r>
            <w:proofErr w:type="spellStart"/>
            <w:r w:rsidRPr="004875E5">
              <w:rPr>
                <w:rFonts w:ascii="AvantGarde" w:eastAsia="Times New Roman" w:hAnsi="AvantGarde" w:cs="Times New Roman"/>
                <w:sz w:val="16"/>
                <w:szCs w:val="20"/>
                <w:lang w:eastAsia="en-IE"/>
              </w:rPr>
              <w:t>MWp</w:t>
            </w:r>
            <w:proofErr w:type="spellEnd"/>
          </w:p>
        </w:tc>
        <w:tc>
          <w:tcPr>
            <w:tcW w:w="662"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w:t>
            </w:r>
            <w:proofErr w:type="spellStart"/>
            <w:r w:rsidRPr="004875E5">
              <w:rPr>
                <w:rFonts w:ascii="AvantGarde" w:eastAsia="Times New Roman" w:hAnsi="AvantGarde" w:cs="Times New Roman"/>
                <w:sz w:val="16"/>
                <w:szCs w:val="20"/>
                <w:lang w:eastAsia="en-IE"/>
              </w:rPr>
              <w:t>MWp</w:t>
            </w:r>
            <w:proofErr w:type="spellEnd"/>
          </w:p>
        </w:tc>
        <w:tc>
          <w:tcPr>
            <w:tcW w:w="662"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w:t>
            </w:r>
            <w:proofErr w:type="spellStart"/>
            <w:r w:rsidRPr="004875E5">
              <w:rPr>
                <w:rFonts w:ascii="AvantGarde" w:eastAsia="Times New Roman" w:hAnsi="AvantGarde" w:cs="Times New Roman"/>
                <w:sz w:val="16"/>
                <w:szCs w:val="20"/>
                <w:lang w:eastAsia="en-IE"/>
              </w:rPr>
              <w:t>MWa</w:t>
            </w:r>
            <w:proofErr w:type="spellEnd"/>
          </w:p>
        </w:tc>
        <w:tc>
          <w:tcPr>
            <w:tcW w:w="662"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w:t>
            </w:r>
            <w:proofErr w:type="spellStart"/>
            <w:r w:rsidRPr="004875E5">
              <w:rPr>
                <w:rFonts w:ascii="AvantGarde" w:eastAsia="Times New Roman" w:hAnsi="AvantGarde" w:cs="Times New Roman"/>
                <w:sz w:val="16"/>
                <w:szCs w:val="20"/>
                <w:lang w:eastAsia="en-IE"/>
              </w:rPr>
              <w:t>MWp</w:t>
            </w:r>
            <w:proofErr w:type="spellEnd"/>
          </w:p>
        </w:tc>
        <w:tc>
          <w:tcPr>
            <w:tcW w:w="636"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years/ </w:t>
            </w:r>
            <w:proofErr w:type="spellStart"/>
            <w:r w:rsidRPr="004875E5">
              <w:rPr>
                <w:rFonts w:ascii="AvantGarde" w:eastAsia="Times New Roman" w:hAnsi="AvantGarde" w:cs="Times New Roman"/>
                <w:sz w:val="16"/>
                <w:szCs w:val="20"/>
                <w:lang w:eastAsia="en-IE"/>
              </w:rPr>
              <w:t>GWh</w:t>
            </w:r>
            <w:proofErr w:type="spellEnd"/>
          </w:p>
        </w:tc>
        <w:tc>
          <w:tcPr>
            <w:tcW w:w="636"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4875E5">
              <w:rPr>
                <w:rFonts w:ascii="Calibri" w:eastAsia="Times New Roman" w:hAnsi="Calibri" w:cs="Calibri"/>
                <w:sz w:val="16"/>
                <w:szCs w:val="20"/>
                <w:lang w:eastAsia="en-IE"/>
              </w:rPr>
              <w:t>∑</w:t>
            </w:r>
            <w:r w:rsidRPr="004875E5">
              <w:rPr>
                <w:rFonts w:ascii="AvantGarde" w:eastAsia="Times New Roman" w:hAnsi="AvantGarde" w:cs="Times New Roman"/>
                <w:sz w:val="16"/>
                <w:szCs w:val="20"/>
                <w:lang w:eastAsia="en-IE"/>
              </w:rPr>
              <w:t xml:space="preserve">Jobs years/ </w:t>
            </w:r>
            <w:proofErr w:type="spellStart"/>
            <w:r w:rsidRPr="004875E5">
              <w:rPr>
                <w:rFonts w:ascii="AvantGarde" w:eastAsia="Times New Roman" w:hAnsi="AvantGarde" w:cs="Times New Roman"/>
                <w:sz w:val="16"/>
                <w:szCs w:val="20"/>
                <w:lang w:eastAsia="en-IE"/>
              </w:rPr>
              <w:t>GWh</w:t>
            </w:r>
            <w:proofErr w:type="spellEnd"/>
          </w:p>
        </w:tc>
        <w:tc>
          <w:tcPr>
            <w:tcW w:w="533"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spacing w:after="0" w:line="240" w:lineRule="auto"/>
              <w:jc w:val="right"/>
              <w:rPr>
                <w:rFonts w:ascii="AvantGarde" w:eastAsia="Times New Roman" w:hAnsi="AvantGarde" w:cs="Times New Roman"/>
                <w:sz w:val="16"/>
                <w:szCs w:val="20"/>
                <w:lang w:eastAsia="en-IE"/>
              </w:rPr>
            </w:pPr>
          </w:p>
        </w:tc>
        <w:tc>
          <w:tcPr>
            <w:tcW w:w="807" w:type="dxa"/>
            <w:tcBorders>
              <w:top w:val="nil"/>
              <w:left w:val="nil"/>
              <w:bottom w:val="single" w:sz="4" w:space="0" w:color="auto"/>
              <w:right w:val="single" w:sz="4" w:space="0" w:color="auto"/>
            </w:tcBorders>
            <w:shd w:val="clear" w:color="auto" w:fill="auto"/>
            <w:noWrap/>
            <w:vAlign w:val="bottom"/>
          </w:tcPr>
          <w:p w:rsidR="000D2A81" w:rsidRPr="004875E5" w:rsidRDefault="000D2A81" w:rsidP="00747CB4">
            <w:pPr>
              <w:spacing w:after="0" w:line="240" w:lineRule="auto"/>
              <w:jc w:val="right"/>
              <w:rPr>
                <w:rFonts w:ascii="AvantGarde" w:eastAsia="Times New Roman" w:hAnsi="AvantGarde" w:cs="Times New Roman"/>
                <w:sz w:val="16"/>
                <w:szCs w:val="20"/>
                <w:lang w:eastAsia="en-IE"/>
              </w:rPr>
            </w:pP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Biomass 1</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4.29</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1.53</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1.53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1.80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0.21</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0.30</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Biomass 2</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REPP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0.24</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1.21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1.42</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0.16</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0.19</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Biomass electric</w:t>
            </w:r>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4.30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3.10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4.21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0.02</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0.47</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0.49</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Biomass</w:t>
            </w:r>
          </w:p>
        </w:tc>
        <w:tc>
          <w:tcPr>
            <w:tcW w:w="1505" w:type="dxa"/>
            <w:tcBorders>
              <w:top w:val="nil"/>
              <w:left w:val="nil"/>
              <w:bottom w:val="nil"/>
              <w:right w:val="nil"/>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Tourkolias</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Mirasgedis</w:t>
            </w:r>
            <w:proofErr w:type="spellEnd"/>
            <w:r w:rsidRPr="000D2A81">
              <w:rPr>
                <w:rFonts w:ascii="AvantGarde" w:eastAsia="Times New Roman" w:hAnsi="AvantGarde" w:cs="Times New Roman"/>
                <w:sz w:val="16"/>
                <w:szCs w:val="20"/>
                <w:lang w:eastAsia="en-IE"/>
              </w:rPr>
              <w:t>, 2011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Geothermal</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WGA 2005</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90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6.43</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1.79</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0.16</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1.98</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0.02</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0.23</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0.25</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0.25</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Geothermal</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CALPIRG 2002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90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17.50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1.89</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0.06</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0.27</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Geothermal</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90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1.67</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1.67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1.86</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0.21</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Geothermal</w:t>
            </w:r>
          </w:p>
        </w:tc>
        <w:tc>
          <w:tcPr>
            <w:tcW w:w="1505" w:type="dxa"/>
            <w:tcBorders>
              <w:top w:val="nil"/>
              <w:left w:val="nil"/>
              <w:bottom w:val="nil"/>
              <w:right w:val="nil"/>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Tourkolias</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Mirasgedis</w:t>
            </w:r>
            <w:proofErr w:type="spellEnd"/>
            <w:r w:rsidRPr="000D2A81">
              <w:rPr>
                <w:rFonts w:ascii="AvantGarde" w:eastAsia="Times New Roman" w:hAnsi="AvantGarde" w:cs="Times New Roman"/>
                <w:sz w:val="16"/>
                <w:szCs w:val="20"/>
                <w:lang w:eastAsia="en-IE"/>
              </w:rPr>
              <w:t>, 2011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Landfill Gas 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CALPIRG, 2002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21.30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7.80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7.80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0.63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9.18</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1.05</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1.12</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0.72</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Landfill Gas 2</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3.71</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2.28</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2.28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2.68</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0.31</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0.32</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Small Hydro</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55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5.71</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1.14</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0.26</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0.24</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0.27</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0.27</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C0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Hydro</w:t>
            </w:r>
          </w:p>
        </w:tc>
        <w:tc>
          <w:tcPr>
            <w:tcW w:w="1505" w:type="dxa"/>
            <w:tcBorders>
              <w:top w:val="nil"/>
              <w:left w:val="nil"/>
              <w:bottom w:val="single" w:sz="4" w:space="0" w:color="auto"/>
              <w:right w:val="single" w:sz="4" w:space="0" w:color="auto"/>
            </w:tcBorders>
            <w:shd w:val="clear" w:color="000000" w:fill="FFC0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Bluegreen</w:t>
            </w:r>
            <w:proofErr w:type="spellEnd"/>
            <w:r w:rsidRPr="000D2A81">
              <w:rPr>
                <w:rFonts w:ascii="AvantGarde" w:eastAsia="Times New Roman" w:hAnsi="AvantGarde" w:cs="Times New Roman"/>
                <w:sz w:val="16"/>
                <w:szCs w:val="20"/>
                <w:lang w:eastAsia="en-IE"/>
              </w:rPr>
              <w:t>, 2012 &amp; 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11.30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Hydro</w:t>
            </w:r>
          </w:p>
        </w:tc>
        <w:tc>
          <w:tcPr>
            <w:tcW w:w="1505" w:type="dxa"/>
            <w:tcBorders>
              <w:top w:val="nil"/>
              <w:left w:val="nil"/>
              <w:bottom w:val="nil"/>
              <w:right w:val="nil"/>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Tourkolias</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Mirasgedis</w:t>
            </w:r>
            <w:proofErr w:type="spellEnd"/>
            <w:r w:rsidRPr="000D2A81">
              <w:rPr>
                <w:rFonts w:ascii="AvantGarde" w:eastAsia="Times New Roman" w:hAnsi="AvantGarde" w:cs="Times New Roman"/>
                <w:sz w:val="16"/>
                <w:szCs w:val="20"/>
                <w:lang w:eastAsia="en-IE"/>
              </w:rPr>
              <w:t>, 2011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PV1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EPIA/Greenpeace, 2006</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37.00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1.48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5.00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0.84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0.57</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1.42</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0.92</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PV2</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REPP 2006</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32.34</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0.37</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1.29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6.47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1.85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0.21</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0.95</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PV3</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7.14</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0.12</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0.12</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1.43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0.60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0.16</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0.23</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PV</w:t>
            </w:r>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38.40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1.54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7.68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0.87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0.23</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1.10</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PV</w:t>
            </w:r>
          </w:p>
        </w:tc>
        <w:tc>
          <w:tcPr>
            <w:tcW w:w="1505" w:type="dxa"/>
            <w:tcBorders>
              <w:top w:val="nil"/>
              <w:left w:val="nil"/>
              <w:bottom w:val="nil"/>
              <w:right w:val="nil"/>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Tourkolias</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Mirasgedis</w:t>
            </w:r>
            <w:proofErr w:type="spellEnd"/>
            <w:r w:rsidRPr="000D2A81">
              <w:rPr>
                <w:rFonts w:ascii="AvantGarde" w:eastAsia="Times New Roman" w:hAnsi="AvantGarde" w:cs="Times New Roman"/>
                <w:sz w:val="16"/>
                <w:szCs w:val="20"/>
                <w:lang w:eastAsia="en-IE"/>
              </w:rPr>
              <w:t>, 2011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Thermal 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Skyfuels</w:t>
            </w:r>
            <w:proofErr w:type="spellEnd"/>
            <w:r w:rsidRPr="000D2A81">
              <w:rPr>
                <w:rFonts w:ascii="AvantGarde" w:eastAsia="Times New Roman" w:hAnsi="AvantGarde" w:cs="Times New Roman"/>
                <w:sz w:val="16"/>
                <w:szCs w:val="20"/>
                <w:lang w:eastAsia="en-IE"/>
              </w:rPr>
              <w:t>/NREL,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10.31</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0.12</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0.29</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0.23</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Thermal 2</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NREL, 2006</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4.50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0.38</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0.95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0.16</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Solar Thermal 3</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5.71</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0.22</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0.06</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 xml:space="preserve">Solar </w:t>
            </w:r>
            <w:proofErr w:type="spellStart"/>
            <w:r w:rsidRPr="000D2A81">
              <w:rPr>
                <w:rFonts w:ascii="AvantGarde" w:eastAsia="Times New Roman" w:hAnsi="AvantGarde" w:cs="Times New Roman"/>
                <w:sz w:val="16"/>
                <w:szCs w:val="20"/>
                <w:lang w:eastAsia="en-IE"/>
              </w:rPr>
              <w:t>Termal</w:t>
            </w:r>
            <w:proofErr w:type="spellEnd"/>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0.09</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1 EW</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EWEA 2008</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10.10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0.26</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2 RE</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REPP 2006</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3.80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0.05</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 xml:space="preserve">Wind 3 </w:t>
            </w:r>
            <w:proofErr w:type="spellStart"/>
            <w:r w:rsidRPr="000D2A81">
              <w:rPr>
                <w:rFonts w:ascii="AvantGarde" w:eastAsia="Times New Roman" w:hAnsi="AvantGarde" w:cs="Times New Roman"/>
                <w:sz w:val="16"/>
                <w:szCs w:val="20"/>
                <w:lang w:eastAsia="en-IE"/>
              </w:rPr>
              <w:t>Mc</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McKinsey, 2006</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10.96</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1.25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0.06</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4 CA</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CALPIRG, 2002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7.40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0.85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0.16</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5 EP</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EPRI 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2.57</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0.29</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0.83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0.09</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on</w:t>
            </w:r>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15.40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0.62</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1.76</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0.13</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0.33</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off</w:t>
            </w:r>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28.80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0.77</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1.15</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3.29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2.20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0.38</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0.27</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0.65</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C0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 (on)</w:t>
            </w:r>
          </w:p>
        </w:tc>
        <w:tc>
          <w:tcPr>
            <w:tcW w:w="1505" w:type="dxa"/>
            <w:tcBorders>
              <w:top w:val="nil"/>
              <w:left w:val="nil"/>
              <w:bottom w:val="single" w:sz="4" w:space="0" w:color="auto"/>
              <w:right w:val="single" w:sz="4" w:space="0" w:color="auto"/>
            </w:tcBorders>
            <w:shd w:val="clear" w:color="000000" w:fill="FFC0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Bluegreen</w:t>
            </w:r>
            <w:proofErr w:type="spellEnd"/>
            <w:r w:rsidRPr="000D2A81">
              <w:rPr>
                <w:rFonts w:ascii="AvantGarde" w:eastAsia="Times New Roman" w:hAnsi="AvantGarde" w:cs="Times New Roman"/>
                <w:sz w:val="16"/>
                <w:szCs w:val="20"/>
                <w:lang w:eastAsia="en-IE"/>
              </w:rPr>
              <w:t>, 2012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Wind</w:t>
            </w:r>
          </w:p>
        </w:tc>
        <w:tc>
          <w:tcPr>
            <w:tcW w:w="1505" w:type="dxa"/>
            <w:tcBorders>
              <w:top w:val="nil"/>
              <w:left w:val="nil"/>
              <w:bottom w:val="nil"/>
              <w:right w:val="nil"/>
            </w:tcBorders>
            <w:shd w:val="clear" w:color="000000" w:fill="92D05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Tourkolias</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Mirasgedis</w:t>
            </w:r>
            <w:proofErr w:type="spellEnd"/>
            <w:r w:rsidRPr="000D2A81">
              <w:rPr>
                <w:rFonts w:ascii="AvantGarde" w:eastAsia="Times New Roman" w:hAnsi="AvantGarde" w:cs="Times New Roman"/>
                <w:sz w:val="16"/>
                <w:szCs w:val="20"/>
                <w:lang w:eastAsia="en-IE"/>
              </w:rPr>
              <w:t>, 2011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nil"/>
              <w:right w:val="nil"/>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
        </w:tc>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Carbon Capture &amp; Storage</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Friedmann</w:t>
            </w:r>
            <w:proofErr w:type="spellEnd"/>
            <w:r w:rsidRPr="000D2A81">
              <w:rPr>
                <w:rFonts w:ascii="AvantGarde" w:eastAsia="Times New Roman" w:hAnsi="AvantGarde" w:cs="Times New Roman"/>
                <w:sz w:val="16"/>
                <w:szCs w:val="20"/>
                <w:lang w:eastAsia="en-IE"/>
              </w:rPr>
              <w:t>,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20.48</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0.31</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0.06</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0.51</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0.64</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0.91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0.07</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Nuclear I</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INEEL 2004</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90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15.20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0.38</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0.70</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0.42</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0.78</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0.05</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0.09</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0.14</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Coal REPP</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REP2001</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8.50</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0.18</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0.06</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0.21</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0.27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0.74</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0.08</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Natural Gas</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CALPIRG, 2002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85</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40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1.02</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0.09</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0.77</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0.03</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0.91</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0.00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0.10</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0.11</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00B0F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Energy Efficiency</w:t>
            </w:r>
          </w:p>
        </w:tc>
        <w:tc>
          <w:tcPr>
            <w:tcW w:w="1505" w:type="dxa"/>
            <w:tcBorders>
              <w:top w:val="nil"/>
              <w:left w:val="nil"/>
              <w:bottom w:val="single" w:sz="4" w:space="0" w:color="auto"/>
              <w:right w:val="single" w:sz="4" w:space="0" w:color="auto"/>
            </w:tcBorders>
            <w:shd w:val="clear" w:color="000000" w:fill="00B0F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Jochim</w:t>
            </w:r>
            <w:proofErr w:type="spellEnd"/>
            <w:r w:rsidRPr="000D2A81">
              <w:rPr>
                <w:rFonts w:ascii="AvantGarde" w:eastAsia="Times New Roman" w:hAnsi="AvantGarde" w:cs="Times New Roman"/>
                <w:sz w:val="16"/>
                <w:szCs w:val="20"/>
                <w:lang w:eastAsia="en-IE"/>
              </w:rPr>
              <w:t xml:space="preserve"> &amp; </w:t>
            </w:r>
            <w:proofErr w:type="spellStart"/>
            <w:r w:rsidRPr="000D2A81">
              <w:rPr>
                <w:rFonts w:ascii="AvantGarde" w:eastAsia="Times New Roman" w:hAnsi="AvantGarde" w:cs="Times New Roman"/>
                <w:sz w:val="16"/>
                <w:szCs w:val="20"/>
                <w:lang w:eastAsia="en-IE"/>
              </w:rPr>
              <w:t>Madlener</w:t>
            </w:r>
            <w:proofErr w:type="spellEnd"/>
            <w:r w:rsidRPr="000D2A81">
              <w:rPr>
                <w:rFonts w:ascii="AvantGarde" w:eastAsia="Times New Roman" w:hAnsi="AvantGarde" w:cs="Times New Roman"/>
                <w:sz w:val="16"/>
                <w:szCs w:val="20"/>
                <w:lang w:eastAsia="en-IE"/>
              </w:rPr>
              <w:t xml:space="preserve">, 2003, </w:t>
            </w:r>
            <w:proofErr w:type="spellStart"/>
            <w:r w:rsidRPr="000D2A81">
              <w:rPr>
                <w:rFonts w:ascii="AvantGarde" w:eastAsia="Times New Roman" w:hAnsi="AvantGarde" w:cs="Times New Roman"/>
                <w:sz w:val="16"/>
                <w:szCs w:val="20"/>
                <w:lang w:eastAsia="en-IE"/>
              </w:rPr>
              <w:t>pg</w:t>
            </w:r>
            <w:proofErr w:type="spellEnd"/>
            <w:r w:rsidRPr="000D2A81">
              <w:rPr>
                <w:rFonts w:ascii="AvantGarde" w:eastAsia="Times New Roman" w:hAnsi="AvantGarde" w:cs="Times New Roman"/>
                <w:sz w:val="16"/>
                <w:szCs w:val="20"/>
                <w:lang w:eastAsia="en-IE"/>
              </w:rPr>
              <w:t xml:space="preserve"> 18</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Energy Efficiency</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ACEEE, 2008</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0.17</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0.38</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Energy Efficiency</w:t>
            </w:r>
          </w:p>
        </w:tc>
        <w:tc>
          <w:tcPr>
            <w:tcW w:w="150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Goldemberg</w:t>
            </w:r>
            <w:proofErr w:type="spellEnd"/>
            <w:r w:rsidRPr="000D2A81">
              <w:rPr>
                <w:rFonts w:ascii="AvantGarde" w:eastAsia="Times New Roman" w:hAnsi="AvantGarde" w:cs="Times New Roman"/>
                <w:sz w:val="16"/>
                <w:szCs w:val="20"/>
                <w:lang w:eastAsia="en-IE"/>
              </w:rPr>
              <w:t>, 2008</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100</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20</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right"/>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0.59</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Energy Efficiency</w:t>
            </w:r>
          </w:p>
        </w:tc>
        <w:tc>
          <w:tcPr>
            <w:tcW w:w="1505" w:type="dxa"/>
            <w:tcBorders>
              <w:top w:val="nil"/>
              <w:left w:val="nil"/>
              <w:bottom w:val="single" w:sz="4" w:space="0" w:color="auto"/>
              <w:right w:val="single" w:sz="4" w:space="0" w:color="auto"/>
            </w:tcBorders>
            <w:shd w:val="clear" w:color="000000" w:fill="FFC0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proofErr w:type="spellStart"/>
            <w:r w:rsidRPr="000D2A81">
              <w:rPr>
                <w:rFonts w:ascii="AvantGarde" w:eastAsia="Times New Roman" w:hAnsi="AvantGarde" w:cs="Times New Roman"/>
                <w:sz w:val="16"/>
                <w:szCs w:val="20"/>
                <w:lang w:eastAsia="en-IE"/>
              </w:rPr>
              <w:t>Bluegreen</w:t>
            </w:r>
            <w:proofErr w:type="spellEnd"/>
            <w:r w:rsidRPr="000D2A81">
              <w:rPr>
                <w:rFonts w:ascii="AvantGarde" w:eastAsia="Times New Roman" w:hAnsi="AvantGarde" w:cs="Times New Roman"/>
                <w:sz w:val="16"/>
                <w:szCs w:val="20"/>
                <w:lang w:eastAsia="en-IE"/>
              </w:rPr>
              <w:t>, 2012</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r w:rsidR="000D2A81" w:rsidRPr="000D2A81" w:rsidTr="004875E5">
        <w:trPr>
          <w:trHeight w:val="255"/>
          <w:jc w:val="center"/>
        </w:trPr>
        <w:tc>
          <w:tcPr>
            <w:tcW w:w="155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Energy Efficiency</w:t>
            </w:r>
          </w:p>
        </w:tc>
        <w:tc>
          <w:tcPr>
            <w:tcW w:w="1505" w:type="dxa"/>
            <w:tcBorders>
              <w:top w:val="nil"/>
              <w:left w:val="nil"/>
              <w:bottom w:val="single" w:sz="4" w:space="0" w:color="auto"/>
              <w:right w:val="single" w:sz="4" w:space="0" w:color="auto"/>
            </w:tcBorders>
            <w:shd w:val="clear" w:color="000000" w:fill="FFFF00"/>
            <w:noWrap/>
            <w:vAlign w:val="bottom"/>
            <w:hideMark/>
          </w:tcPr>
          <w:p w:rsidR="000D2A81" w:rsidRPr="000D2A81" w:rsidRDefault="000D2A81" w:rsidP="00747CB4">
            <w:pPr>
              <w:spacing w:after="0" w:line="240" w:lineRule="auto"/>
              <w:rPr>
                <w:rFonts w:ascii="AvantGarde" w:eastAsia="Times New Roman" w:hAnsi="AvantGarde" w:cs="Times New Roman"/>
                <w:sz w:val="16"/>
                <w:szCs w:val="20"/>
                <w:lang w:eastAsia="en-IE"/>
              </w:rPr>
            </w:pPr>
            <w:r w:rsidRPr="000D2A81">
              <w:rPr>
                <w:rFonts w:ascii="AvantGarde" w:eastAsia="Times New Roman" w:hAnsi="AvantGarde" w:cs="Times New Roman"/>
                <w:sz w:val="16"/>
                <w:szCs w:val="20"/>
                <w:lang w:eastAsia="en-IE"/>
              </w:rPr>
              <w:t>Greenpeace, 2009</w:t>
            </w:r>
          </w:p>
        </w:tc>
        <w:tc>
          <w:tcPr>
            <w:tcW w:w="830"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7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45"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95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62"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636"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533"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c>
          <w:tcPr>
            <w:tcW w:w="807" w:type="dxa"/>
            <w:tcBorders>
              <w:top w:val="nil"/>
              <w:left w:val="nil"/>
              <w:bottom w:val="single" w:sz="4" w:space="0" w:color="auto"/>
              <w:right w:val="single" w:sz="4" w:space="0" w:color="auto"/>
            </w:tcBorders>
            <w:shd w:val="clear" w:color="auto" w:fill="auto"/>
            <w:noWrap/>
            <w:vAlign w:val="bottom"/>
            <w:hideMark/>
          </w:tcPr>
          <w:p w:rsidR="000D2A81" w:rsidRPr="000D2A81" w:rsidRDefault="000D2A81" w:rsidP="00747CB4">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6"/>
                <w:szCs w:val="20"/>
                <w:lang w:eastAsia="en-IE"/>
              </w:rPr>
            </w:pPr>
            <w:r w:rsidRPr="000D2A81">
              <w:rPr>
                <w:rFonts w:ascii="AvantGarde" w:eastAsia="Times New Roman" w:hAnsi="AvantGarde" w:cs="Times New Roman" w:hint="eastAsia"/>
                <w:sz w:val="16"/>
                <w:szCs w:val="20"/>
                <w:lang w:eastAsia="en-IE"/>
              </w:rPr>
              <w:t> </w:t>
            </w:r>
          </w:p>
        </w:tc>
      </w:tr>
    </w:tbl>
    <w:p w:rsidR="00747CB4" w:rsidRPr="00747CB4" w:rsidRDefault="00747CB4" w:rsidP="00747CB4"/>
    <w:tbl>
      <w:tblPr>
        <w:tblW w:w="10684" w:type="dxa"/>
        <w:jc w:val="center"/>
        <w:tblInd w:w="817" w:type="dxa"/>
        <w:tblLook w:val="04A0" w:firstRow="1" w:lastRow="0" w:firstColumn="1" w:lastColumn="0" w:noHBand="0" w:noVBand="1"/>
      </w:tblPr>
      <w:tblGrid>
        <w:gridCol w:w="3119"/>
        <w:gridCol w:w="3119"/>
        <w:gridCol w:w="630"/>
        <w:gridCol w:w="98"/>
        <w:gridCol w:w="138"/>
        <w:gridCol w:w="741"/>
        <w:gridCol w:w="138"/>
        <w:gridCol w:w="813"/>
        <w:gridCol w:w="138"/>
        <w:gridCol w:w="636"/>
        <w:gridCol w:w="138"/>
        <w:gridCol w:w="838"/>
        <w:gridCol w:w="138"/>
      </w:tblGrid>
      <w:tr w:rsidR="000D2A81" w:rsidRPr="000D2A81" w:rsidTr="004875E5">
        <w:trPr>
          <w:gridAfter w:val="1"/>
          <w:wAfter w:w="138" w:type="dxa"/>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2A81" w:rsidRPr="004875E5" w:rsidRDefault="00747CB4" w:rsidP="006A34DF">
            <w:pPr>
              <w:spacing w:after="0" w:line="240" w:lineRule="auto"/>
              <w:rPr>
                <w:rFonts w:ascii="AvantGarde" w:eastAsia="Times New Roman" w:hAnsi="AvantGarde" w:cs="Times New Roman"/>
                <w:b/>
                <w:bCs/>
                <w:sz w:val="18"/>
                <w:szCs w:val="20"/>
                <w:lang w:eastAsia="en-IE"/>
              </w:rPr>
            </w:pPr>
            <w:r>
              <w:br w:type="page"/>
            </w:r>
            <w:r w:rsidR="000D2A81" w:rsidRPr="004875E5">
              <w:rPr>
                <w:rFonts w:ascii="AvantGarde" w:eastAsia="Times New Roman" w:hAnsi="AvantGarde" w:cs="Times New Roman"/>
                <w:b/>
                <w:bCs/>
                <w:sz w:val="18"/>
                <w:szCs w:val="20"/>
                <w:lang w:eastAsia="en-IE"/>
              </w:rPr>
              <w:t>Energy Technology</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Study</w:t>
            </w:r>
          </w:p>
        </w:tc>
        <w:tc>
          <w:tcPr>
            <w:tcW w:w="728"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Direct</w:t>
            </w:r>
          </w:p>
        </w:tc>
        <w:tc>
          <w:tcPr>
            <w:tcW w:w="879" w:type="dxa"/>
            <w:gridSpan w:val="2"/>
            <w:tcBorders>
              <w:top w:val="single" w:sz="4" w:space="0" w:color="auto"/>
              <w:left w:val="single" w:sz="4" w:space="0" w:color="auto"/>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Indirect</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Induced jobs</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Total (</w:t>
            </w:r>
            <w:proofErr w:type="spellStart"/>
            <w:r w:rsidRPr="004875E5">
              <w:rPr>
                <w:rFonts w:ascii="AvantGarde" w:eastAsia="Times New Roman" w:hAnsi="AvantGarde" w:cs="Times New Roman"/>
                <w:b/>
                <w:bCs/>
                <w:sz w:val="18"/>
                <w:szCs w:val="20"/>
                <w:lang w:eastAsia="en-IE"/>
              </w:rPr>
              <w:t>d+i+i</w:t>
            </w:r>
            <w:proofErr w:type="spellEnd"/>
            <w:r w:rsidRPr="004875E5">
              <w:rPr>
                <w:rFonts w:ascii="AvantGarde" w:eastAsia="Times New Roman" w:hAnsi="AvantGarde" w:cs="Times New Roman"/>
                <w:b/>
                <w:bCs/>
                <w:sz w:val="18"/>
                <w:szCs w:val="20"/>
                <w:lang w:eastAsia="en-IE"/>
              </w:rPr>
              <w:t>)</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b/>
                <w:bCs/>
                <w:sz w:val="18"/>
                <w:szCs w:val="20"/>
                <w:lang w:eastAsia="en-IE"/>
              </w:rPr>
            </w:pPr>
            <w:r w:rsidRPr="004875E5">
              <w:rPr>
                <w:rFonts w:ascii="AvantGarde" w:eastAsia="Times New Roman" w:hAnsi="AvantGarde" w:cs="Times New Roman"/>
                <w:b/>
                <w:bCs/>
                <w:sz w:val="18"/>
                <w:szCs w:val="20"/>
                <w:lang w:eastAsia="en-IE"/>
              </w:rPr>
              <w:t>Average</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3119" w:type="dxa"/>
            <w:tcBorders>
              <w:top w:val="nil"/>
              <w:left w:val="nil"/>
              <w:bottom w:val="single" w:sz="4" w:space="0" w:color="auto"/>
              <w:right w:val="single" w:sz="4" w:space="0" w:color="auto"/>
            </w:tcBorders>
            <w:shd w:val="clear" w:color="auto" w:fill="auto"/>
            <w:noWrap/>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spacing w:after="0" w:line="240" w:lineRule="auto"/>
              <w:rPr>
                <w:rFonts w:ascii="AvantGarde" w:eastAsia="Times New Roman" w:hAnsi="AvantGarde" w:cs="Times New Roman"/>
                <w:sz w:val="18"/>
                <w:szCs w:val="20"/>
                <w:lang w:eastAsia="en-IE"/>
              </w:rPr>
            </w:pP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Biomass 1</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0.12</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0.39</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0.61</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Biomass 2</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REPP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0.15</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0.34</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Biomass electric</w:t>
            </w:r>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728"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0.26</w:t>
            </w:r>
          </w:p>
        </w:tc>
        <w:tc>
          <w:tcPr>
            <w:tcW w:w="879" w:type="dxa"/>
            <w:gridSpan w:val="2"/>
            <w:tcBorders>
              <w:top w:val="nil"/>
              <w:left w:val="single" w:sz="4" w:space="0" w:color="auto"/>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0.23</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0.39</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0.88</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Biomass</w:t>
            </w:r>
          </w:p>
        </w:tc>
        <w:tc>
          <w:tcPr>
            <w:tcW w:w="3119" w:type="dxa"/>
            <w:tcBorders>
              <w:top w:val="nil"/>
              <w:left w:val="nil"/>
              <w:bottom w:val="nil"/>
              <w:right w:val="nil"/>
            </w:tcBorders>
            <w:shd w:val="clear" w:color="000000" w:fill="92D05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Tourkolias</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Mirasgedis</w:t>
            </w:r>
            <w:proofErr w:type="spellEnd"/>
            <w:r w:rsidRPr="004875E5">
              <w:rPr>
                <w:rFonts w:ascii="AvantGarde" w:eastAsia="Times New Roman" w:hAnsi="AvantGarde" w:cs="Times New Roman"/>
                <w:sz w:val="18"/>
                <w:szCs w:val="20"/>
                <w:lang w:eastAsia="en-IE"/>
              </w:rPr>
              <w:t>, 2011</w:t>
            </w:r>
          </w:p>
        </w:tc>
        <w:tc>
          <w:tcPr>
            <w:tcW w:w="728" w:type="dxa"/>
            <w:gridSpan w:val="2"/>
            <w:tcBorders>
              <w:top w:val="nil"/>
              <w:left w:val="nil"/>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0.48</w:t>
            </w:r>
          </w:p>
        </w:tc>
        <w:tc>
          <w:tcPr>
            <w:tcW w:w="879" w:type="dxa"/>
            <w:gridSpan w:val="2"/>
            <w:tcBorders>
              <w:top w:val="nil"/>
              <w:left w:val="single" w:sz="4" w:space="0" w:color="auto"/>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0.19</w:t>
            </w:r>
          </w:p>
        </w:tc>
        <w:tc>
          <w:tcPr>
            <w:tcW w:w="951"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0.18</w:t>
            </w:r>
          </w:p>
        </w:tc>
        <w:tc>
          <w:tcPr>
            <w:tcW w:w="774"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0.85</w:t>
            </w:r>
          </w:p>
        </w:tc>
        <w:tc>
          <w:tcPr>
            <w:tcW w:w="976"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Geothermal</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WGA 2005</w:t>
            </w:r>
          </w:p>
        </w:tc>
        <w:tc>
          <w:tcPr>
            <w:tcW w:w="728"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879" w:type="dxa"/>
            <w:gridSpan w:val="2"/>
            <w:tcBorders>
              <w:top w:val="single" w:sz="4" w:space="0" w:color="auto"/>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0.12</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0.20</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0.45</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0.40</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Geothermal</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CALPIRG 2002</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0.14</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0.21</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0.48</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Geothermal</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0.12</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0.39</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Geothermal</w:t>
            </w:r>
          </w:p>
        </w:tc>
        <w:tc>
          <w:tcPr>
            <w:tcW w:w="3119" w:type="dxa"/>
            <w:tcBorders>
              <w:top w:val="nil"/>
              <w:left w:val="nil"/>
              <w:bottom w:val="nil"/>
              <w:right w:val="nil"/>
            </w:tcBorders>
            <w:shd w:val="clear" w:color="000000" w:fill="92D05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Tourkolias</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Mirasgedis</w:t>
            </w:r>
            <w:proofErr w:type="spellEnd"/>
            <w:r w:rsidRPr="004875E5">
              <w:rPr>
                <w:rFonts w:ascii="AvantGarde" w:eastAsia="Times New Roman" w:hAnsi="AvantGarde" w:cs="Times New Roman"/>
                <w:sz w:val="18"/>
                <w:szCs w:val="20"/>
                <w:lang w:eastAsia="en-IE"/>
              </w:rPr>
              <w:t>, 2011</w:t>
            </w:r>
          </w:p>
        </w:tc>
        <w:tc>
          <w:tcPr>
            <w:tcW w:w="728" w:type="dxa"/>
            <w:gridSpan w:val="2"/>
            <w:tcBorders>
              <w:top w:val="nil"/>
              <w:left w:val="nil"/>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879" w:type="dxa"/>
            <w:gridSpan w:val="2"/>
            <w:tcBorders>
              <w:top w:val="nil"/>
              <w:left w:val="single" w:sz="4" w:space="0" w:color="auto"/>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0.06</w:t>
            </w:r>
          </w:p>
        </w:tc>
        <w:tc>
          <w:tcPr>
            <w:tcW w:w="951"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0.07</w:t>
            </w:r>
          </w:p>
        </w:tc>
        <w:tc>
          <w:tcPr>
            <w:tcW w:w="774"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0.26</w:t>
            </w:r>
          </w:p>
        </w:tc>
        <w:tc>
          <w:tcPr>
            <w:tcW w:w="976"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Landfill Gas 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CALPIRG, 2002</w:t>
            </w:r>
          </w:p>
        </w:tc>
        <w:tc>
          <w:tcPr>
            <w:tcW w:w="728"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0.59</w:t>
            </w:r>
          </w:p>
        </w:tc>
        <w:tc>
          <w:tcPr>
            <w:tcW w:w="879" w:type="dxa"/>
            <w:gridSpan w:val="2"/>
            <w:tcBorders>
              <w:top w:val="single" w:sz="4" w:space="0" w:color="auto"/>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0.53</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0.88</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2.00</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1.29</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Landfill Gas 2</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0.15</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0.25</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0.57</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Small Hydro</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0.14</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0.21</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0.48</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1.44</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C0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Hydro</w:t>
            </w:r>
          </w:p>
        </w:tc>
        <w:tc>
          <w:tcPr>
            <w:tcW w:w="3119" w:type="dxa"/>
            <w:tcBorders>
              <w:top w:val="nil"/>
              <w:left w:val="nil"/>
              <w:bottom w:val="single" w:sz="4" w:space="0" w:color="auto"/>
              <w:right w:val="single" w:sz="4" w:space="0" w:color="auto"/>
            </w:tcBorders>
            <w:shd w:val="clear" w:color="000000" w:fill="FFC0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Bluegreen</w:t>
            </w:r>
            <w:proofErr w:type="spellEnd"/>
            <w:r w:rsidRPr="004875E5">
              <w:rPr>
                <w:rFonts w:ascii="AvantGarde" w:eastAsia="Times New Roman" w:hAnsi="AvantGarde" w:cs="Times New Roman"/>
                <w:sz w:val="18"/>
                <w:szCs w:val="20"/>
                <w:lang w:eastAsia="en-IE"/>
              </w:rPr>
              <w:t>, 2012 &amp; Greenpeace, 2009</w:t>
            </w:r>
          </w:p>
        </w:tc>
        <w:tc>
          <w:tcPr>
            <w:tcW w:w="728"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879" w:type="dxa"/>
            <w:gridSpan w:val="2"/>
            <w:tcBorders>
              <w:top w:val="nil"/>
              <w:left w:val="single" w:sz="4" w:space="0" w:color="auto"/>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3.49</w:t>
            </w:r>
          </w:p>
        </w:tc>
        <w:tc>
          <w:tcPr>
            <w:tcW w:w="976"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Hydro</w:t>
            </w:r>
          </w:p>
        </w:tc>
        <w:tc>
          <w:tcPr>
            <w:tcW w:w="3119" w:type="dxa"/>
            <w:tcBorders>
              <w:top w:val="nil"/>
              <w:left w:val="nil"/>
              <w:bottom w:val="nil"/>
              <w:right w:val="nil"/>
            </w:tcBorders>
            <w:shd w:val="clear" w:color="000000" w:fill="92D05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Tourkolias</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Mirasgedis</w:t>
            </w:r>
            <w:proofErr w:type="spellEnd"/>
            <w:r w:rsidRPr="004875E5">
              <w:rPr>
                <w:rFonts w:ascii="AvantGarde" w:eastAsia="Times New Roman" w:hAnsi="AvantGarde" w:cs="Times New Roman"/>
                <w:sz w:val="18"/>
                <w:szCs w:val="20"/>
                <w:lang w:eastAsia="en-IE"/>
              </w:rPr>
              <w:t>, 2011</w:t>
            </w:r>
          </w:p>
        </w:tc>
        <w:tc>
          <w:tcPr>
            <w:tcW w:w="728" w:type="dxa"/>
            <w:gridSpan w:val="2"/>
            <w:tcBorders>
              <w:top w:val="nil"/>
              <w:left w:val="nil"/>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879" w:type="dxa"/>
            <w:gridSpan w:val="2"/>
            <w:tcBorders>
              <w:top w:val="nil"/>
              <w:left w:val="single" w:sz="4" w:space="0" w:color="auto"/>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951"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774"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0.34</w:t>
            </w:r>
          </w:p>
        </w:tc>
        <w:tc>
          <w:tcPr>
            <w:tcW w:w="976"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PV1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EPIA/Greenpeace, 2006</w:t>
            </w:r>
          </w:p>
        </w:tc>
        <w:tc>
          <w:tcPr>
            <w:tcW w:w="728"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0.75</w:t>
            </w:r>
          </w:p>
        </w:tc>
        <w:tc>
          <w:tcPr>
            <w:tcW w:w="879" w:type="dxa"/>
            <w:gridSpan w:val="2"/>
            <w:tcBorders>
              <w:top w:val="single" w:sz="4" w:space="0" w:color="auto"/>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0.67</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1.12</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2.54</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1.62</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PV2</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REPP 2006</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0.50</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0.45</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0.75</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1.70</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PV3</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0.12</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0.11</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0.18</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0.41</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PV</w:t>
            </w:r>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728"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0.58</w:t>
            </w:r>
          </w:p>
        </w:tc>
        <w:tc>
          <w:tcPr>
            <w:tcW w:w="879" w:type="dxa"/>
            <w:gridSpan w:val="2"/>
            <w:tcBorders>
              <w:top w:val="nil"/>
              <w:left w:val="single" w:sz="4" w:space="0" w:color="auto"/>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0.52</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0.87</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1.97</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PV</w:t>
            </w:r>
          </w:p>
        </w:tc>
        <w:tc>
          <w:tcPr>
            <w:tcW w:w="3119" w:type="dxa"/>
            <w:tcBorders>
              <w:top w:val="nil"/>
              <w:left w:val="nil"/>
              <w:bottom w:val="nil"/>
              <w:right w:val="nil"/>
            </w:tcBorders>
            <w:shd w:val="clear" w:color="000000" w:fill="92D05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Tourkolias</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Mirasgedis</w:t>
            </w:r>
            <w:proofErr w:type="spellEnd"/>
            <w:r w:rsidRPr="004875E5">
              <w:rPr>
                <w:rFonts w:ascii="AvantGarde" w:eastAsia="Times New Roman" w:hAnsi="AvantGarde" w:cs="Times New Roman"/>
                <w:sz w:val="18"/>
                <w:szCs w:val="20"/>
                <w:lang w:eastAsia="en-IE"/>
              </w:rPr>
              <w:t>, 2011</w:t>
            </w:r>
          </w:p>
        </w:tc>
        <w:tc>
          <w:tcPr>
            <w:tcW w:w="728" w:type="dxa"/>
            <w:gridSpan w:val="2"/>
            <w:tcBorders>
              <w:top w:val="nil"/>
              <w:left w:val="nil"/>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0.76</w:t>
            </w:r>
          </w:p>
        </w:tc>
        <w:tc>
          <w:tcPr>
            <w:tcW w:w="879" w:type="dxa"/>
            <w:gridSpan w:val="2"/>
            <w:tcBorders>
              <w:top w:val="nil"/>
              <w:left w:val="single" w:sz="4" w:space="0" w:color="auto"/>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0.39</w:t>
            </w:r>
          </w:p>
        </w:tc>
        <w:tc>
          <w:tcPr>
            <w:tcW w:w="951"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0.35</w:t>
            </w:r>
          </w:p>
        </w:tc>
        <w:tc>
          <w:tcPr>
            <w:tcW w:w="774"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1.50</w:t>
            </w:r>
          </w:p>
        </w:tc>
        <w:tc>
          <w:tcPr>
            <w:tcW w:w="976" w:type="dxa"/>
            <w:gridSpan w:val="2"/>
            <w:tcBorders>
              <w:top w:val="nil"/>
              <w:left w:val="nil"/>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Thermal 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Skyfuels</w:t>
            </w:r>
            <w:proofErr w:type="spellEnd"/>
            <w:r w:rsidRPr="004875E5">
              <w:rPr>
                <w:rFonts w:ascii="AvantGarde" w:eastAsia="Times New Roman" w:hAnsi="AvantGarde" w:cs="Times New Roman"/>
                <w:sz w:val="18"/>
                <w:szCs w:val="20"/>
                <w:lang w:eastAsia="en-IE"/>
              </w:rPr>
              <w:t>/NREL, 2009</w:t>
            </w:r>
          </w:p>
        </w:tc>
        <w:tc>
          <w:tcPr>
            <w:tcW w:w="728"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0.21</w:t>
            </w:r>
          </w:p>
        </w:tc>
        <w:tc>
          <w:tcPr>
            <w:tcW w:w="879" w:type="dxa"/>
            <w:gridSpan w:val="2"/>
            <w:tcBorders>
              <w:top w:val="single" w:sz="4" w:space="0" w:color="auto"/>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0.19</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0.32</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0.72</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0.40</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Thermal 2</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NREL, 2006</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0.29</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Solar Thermal 3</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0.07</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0.06</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0.23</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 xml:space="preserve">Solar </w:t>
            </w:r>
            <w:proofErr w:type="spellStart"/>
            <w:r w:rsidRPr="004875E5">
              <w:rPr>
                <w:rFonts w:ascii="AvantGarde" w:eastAsia="Times New Roman" w:hAnsi="AvantGarde" w:cs="Times New Roman"/>
                <w:sz w:val="18"/>
                <w:szCs w:val="20"/>
                <w:lang w:eastAsia="en-IE"/>
              </w:rPr>
              <w:t>Termal</w:t>
            </w:r>
            <w:proofErr w:type="spellEnd"/>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728"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879" w:type="dxa"/>
            <w:gridSpan w:val="2"/>
            <w:tcBorders>
              <w:top w:val="nil"/>
              <w:left w:val="single" w:sz="4" w:space="0" w:color="auto"/>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0.16</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0.36</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1 EW</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EWEA 2008</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0.14</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0.12</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0.21</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0.47</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0.48</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2 RE</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REPP 2006</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0.05</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0.05</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0.18</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0.42</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 xml:space="preserve">Wind 3 </w:t>
            </w:r>
            <w:proofErr w:type="spellStart"/>
            <w:r w:rsidRPr="004875E5">
              <w:rPr>
                <w:rFonts w:ascii="AvantGarde" w:eastAsia="Times New Roman" w:hAnsi="AvantGarde" w:cs="Times New Roman"/>
                <w:sz w:val="18"/>
                <w:szCs w:val="20"/>
                <w:lang w:eastAsia="en-IE"/>
              </w:rPr>
              <w:t>Mc</w:t>
            </w:r>
            <w:proofErr w:type="spellEnd"/>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McKinsey, 2006</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0.11</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0.16</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0.36</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4 CA</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CALPIRG, 2002</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0.08</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0.13</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0.29</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5 EP</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EPRI 2001</w:t>
            </w:r>
          </w:p>
        </w:tc>
        <w:tc>
          <w:tcPr>
            <w:tcW w:w="728"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0.07</w:t>
            </w:r>
          </w:p>
        </w:tc>
        <w:tc>
          <w:tcPr>
            <w:tcW w:w="879" w:type="dxa"/>
            <w:gridSpan w:val="2"/>
            <w:tcBorders>
              <w:top w:val="nil"/>
              <w:left w:val="single" w:sz="4" w:space="0" w:color="auto"/>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0.06</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0.10</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0.23</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on</w:t>
            </w:r>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728"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879" w:type="dxa"/>
            <w:gridSpan w:val="2"/>
            <w:tcBorders>
              <w:top w:val="nil"/>
              <w:left w:val="single" w:sz="4" w:space="0" w:color="auto"/>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0.16</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0.26</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0.59</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off</w:t>
            </w:r>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728"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0.34</w:t>
            </w:r>
          </w:p>
        </w:tc>
        <w:tc>
          <w:tcPr>
            <w:tcW w:w="879" w:type="dxa"/>
            <w:gridSpan w:val="2"/>
            <w:tcBorders>
              <w:top w:val="nil"/>
              <w:left w:val="single" w:sz="4" w:space="0" w:color="auto"/>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0.31</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0.51</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1.16</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gridAfter w:val="1"/>
          <w:wAfter w:w="138" w:type="dxa"/>
          <w:trHeight w:val="255"/>
          <w:jc w:val="center"/>
        </w:trPr>
        <w:tc>
          <w:tcPr>
            <w:tcW w:w="3119" w:type="dxa"/>
            <w:tcBorders>
              <w:top w:val="nil"/>
              <w:left w:val="single" w:sz="4" w:space="0" w:color="auto"/>
              <w:bottom w:val="single" w:sz="4" w:space="0" w:color="auto"/>
              <w:right w:val="single" w:sz="4" w:space="0" w:color="auto"/>
            </w:tcBorders>
            <w:shd w:val="clear" w:color="000000" w:fill="FFC0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 (on)</w:t>
            </w:r>
          </w:p>
        </w:tc>
        <w:tc>
          <w:tcPr>
            <w:tcW w:w="3119" w:type="dxa"/>
            <w:tcBorders>
              <w:top w:val="nil"/>
              <w:left w:val="nil"/>
              <w:bottom w:val="single" w:sz="4" w:space="0" w:color="auto"/>
              <w:right w:val="single" w:sz="4" w:space="0" w:color="auto"/>
            </w:tcBorders>
            <w:shd w:val="clear" w:color="000000" w:fill="FFC0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Bluegreen</w:t>
            </w:r>
            <w:proofErr w:type="spellEnd"/>
            <w:r w:rsidRPr="004875E5">
              <w:rPr>
                <w:rFonts w:ascii="AvantGarde" w:eastAsia="Times New Roman" w:hAnsi="AvantGarde" w:cs="Times New Roman"/>
                <w:sz w:val="18"/>
                <w:szCs w:val="20"/>
                <w:lang w:eastAsia="en-IE"/>
              </w:rPr>
              <w:t>, 2012</w:t>
            </w:r>
          </w:p>
        </w:tc>
        <w:tc>
          <w:tcPr>
            <w:tcW w:w="728"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0.34</w:t>
            </w:r>
          </w:p>
        </w:tc>
        <w:tc>
          <w:tcPr>
            <w:tcW w:w="879" w:type="dxa"/>
            <w:gridSpan w:val="2"/>
            <w:tcBorders>
              <w:top w:val="nil"/>
              <w:left w:val="single" w:sz="4" w:space="0" w:color="auto"/>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0.32</w:t>
            </w:r>
          </w:p>
        </w:tc>
        <w:tc>
          <w:tcPr>
            <w:tcW w:w="951"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0.51</w:t>
            </w:r>
          </w:p>
        </w:tc>
        <w:tc>
          <w:tcPr>
            <w:tcW w:w="774"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1.17</w:t>
            </w:r>
          </w:p>
        </w:tc>
        <w:tc>
          <w:tcPr>
            <w:tcW w:w="976"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000000" w:fill="92D05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Wind</w:t>
            </w:r>
          </w:p>
        </w:tc>
        <w:tc>
          <w:tcPr>
            <w:tcW w:w="3119" w:type="dxa"/>
            <w:tcBorders>
              <w:top w:val="nil"/>
              <w:left w:val="nil"/>
              <w:bottom w:val="nil"/>
              <w:right w:val="single" w:sz="4" w:space="0" w:color="auto"/>
            </w:tcBorders>
            <w:shd w:val="clear" w:color="000000" w:fill="92D05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Tourkolias</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Mirasgedis</w:t>
            </w:r>
            <w:proofErr w:type="spellEnd"/>
            <w:r w:rsidRPr="004875E5">
              <w:rPr>
                <w:rFonts w:ascii="AvantGarde" w:eastAsia="Times New Roman" w:hAnsi="AvantGarde" w:cs="Times New Roman"/>
                <w:sz w:val="18"/>
                <w:szCs w:val="20"/>
                <w:lang w:eastAsia="en-IE"/>
              </w:rPr>
              <w:t>, 2011</w:t>
            </w:r>
          </w:p>
        </w:tc>
        <w:tc>
          <w:tcPr>
            <w:tcW w:w="630" w:type="dxa"/>
            <w:tcBorders>
              <w:top w:val="nil"/>
              <w:left w:val="single" w:sz="4" w:space="0" w:color="auto"/>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0.29</w:t>
            </w:r>
          </w:p>
        </w:tc>
        <w:tc>
          <w:tcPr>
            <w:tcW w:w="236" w:type="dxa"/>
            <w:gridSpan w:val="2"/>
            <w:tcBorders>
              <w:top w:val="nil"/>
              <w:left w:val="single" w:sz="4" w:space="0" w:color="auto"/>
              <w:bottom w:val="nil"/>
              <w:right w:val="nil"/>
            </w:tcBorders>
            <w:shd w:val="clear" w:color="000000" w:fill="92D050"/>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0.15</w:t>
            </w:r>
          </w:p>
        </w:tc>
        <w:tc>
          <w:tcPr>
            <w:tcW w:w="951" w:type="dxa"/>
            <w:gridSpan w:val="2"/>
            <w:tcBorders>
              <w:top w:val="nil"/>
              <w:left w:val="single" w:sz="4" w:space="0" w:color="auto"/>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0.14</w:t>
            </w:r>
          </w:p>
        </w:tc>
        <w:tc>
          <w:tcPr>
            <w:tcW w:w="774" w:type="dxa"/>
            <w:gridSpan w:val="2"/>
            <w:tcBorders>
              <w:top w:val="nil"/>
              <w:left w:val="single" w:sz="4" w:space="0" w:color="auto"/>
              <w:bottom w:val="nil"/>
              <w:right w:val="single" w:sz="4" w:space="0" w:color="auto"/>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0.58</w:t>
            </w:r>
          </w:p>
        </w:tc>
        <w:tc>
          <w:tcPr>
            <w:tcW w:w="976" w:type="dxa"/>
            <w:gridSpan w:val="2"/>
            <w:tcBorders>
              <w:top w:val="nil"/>
              <w:left w:val="single" w:sz="4" w:space="0" w:color="auto"/>
              <w:bottom w:val="nil"/>
              <w:right w:val="nil"/>
            </w:tcBorders>
            <w:shd w:val="clear" w:color="000000" w:fill="92D05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Carbon Capture &amp; Storage</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Friedmann</w:t>
            </w:r>
            <w:proofErr w:type="spellEnd"/>
            <w:r w:rsidRPr="004875E5">
              <w:rPr>
                <w:rFonts w:ascii="AvantGarde" w:eastAsia="Times New Roman" w:hAnsi="AvantGarde" w:cs="Times New Roman"/>
                <w:sz w:val="18"/>
                <w:szCs w:val="20"/>
                <w:lang w:eastAsia="en-IE"/>
              </w:rPr>
              <w:t>, 2009</w:t>
            </w:r>
          </w:p>
        </w:tc>
        <w:tc>
          <w:tcPr>
            <w:tcW w:w="630" w:type="dxa"/>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236" w:type="dxa"/>
            <w:gridSpan w:val="2"/>
            <w:tcBorders>
              <w:top w:val="single" w:sz="4" w:space="0" w:color="auto"/>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951"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0.14</w:t>
            </w:r>
          </w:p>
        </w:tc>
        <w:tc>
          <w:tcPr>
            <w:tcW w:w="774"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0.32</w:t>
            </w:r>
          </w:p>
        </w:tc>
        <w:tc>
          <w:tcPr>
            <w:tcW w:w="976" w:type="dxa"/>
            <w:gridSpan w:val="2"/>
            <w:tcBorders>
              <w:top w:val="single" w:sz="4" w:space="0" w:color="auto"/>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0.32</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Nuclear I</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INEEL 2004</w:t>
            </w:r>
          </w:p>
        </w:tc>
        <w:tc>
          <w:tcPr>
            <w:tcW w:w="630" w:type="dxa"/>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0.07</w:t>
            </w:r>
          </w:p>
        </w:tc>
        <w:tc>
          <w:tcPr>
            <w:tcW w:w="236" w:type="dxa"/>
            <w:gridSpan w:val="2"/>
            <w:tcBorders>
              <w:top w:val="nil"/>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0.07</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0.11</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0.25</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0.25</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Coal REPP</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REP2001</w:t>
            </w:r>
          </w:p>
        </w:tc>
        <w:tc>
          <w:tcPr>
            <w:tcW w:w="630" w:type="dxa"/>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0.06</w:t>
            </w:r>
          </w:p>
        </w:tc>
        <w:tc>
          <w:tcPr>
            <w:tcW w:w="236" w:type="dxa"/>
            <w:gridSpan w:val="2"/>
            <w:tcBorders>
              <w:top w:val="nil"/>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0.05</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0.20</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0.20</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Natural Gas</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CALPIRG, 2002</w:t>
            </w:r>
          </w:p>
        </w:tc>
        <w:tc>
          <w:tcPr>
            <w:tcW w:w="630" w:type="dxa"/>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0.06</w:t>
            </w:r>
          </w:p>
        </w:tc>
        <w:tc>
          <w:tcPr>
            <w:tcW w:w="236" w:type="dxa"/>
            <w:gridSpan w:val="2"/>
            <w:tcBorders>
              <w:top w:val="nil"/>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0.05</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0.09</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0.20</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0.20</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000000" w:fill="00B0F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Energy Efficiency</w:t>
            </w:r>
          </w:p>
        </w:tc>
        <w:tc>
          <w:tcPr>
            <w:tcW w:w="3119" w:type="dxa"/>
            <w:tcBorders>
              <w:top w:val="nil"/>
              <w:left w:val="nil"/>
              <w:bottom w:val="single" w:sz="4" w:space="0" w:color="auto"/>
              <w:right w:val="single" w:sz="4" w:space="0" w:color="auto"/>
            </w:tcBorders>
            <w:shd w:val="clear" w:color="000000" w:fill="00B0F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Jochim</w:t>
            </w:r>
            <w:proofErr w:type="spellEnd"/>
            <w:r w:rsidRPr="004875E5">
              <w:rPr>
                <w:rFonts w:ascii="AvantGarde" w:eastAsia="Times New Roman" w:hAnsi="AvantGarde" w:cs="Times New Roman"/>
                <w:sz w:val="18"/>
                <w:szCs w:val="20"/>
                <w:lang w:eastAsia="en-IE"/>
              </w:rPr>
              <w:t xml:space="preserve"> &amp; </w:t>
            </w:r>
            <w:proofErr w:type="spellStart"/>
            <w:r w:rsidRPr="004875E5">
              <w:rPr>
                <w:rFonts w:ascii="AvantGarde" w:eastAsia="Times New Roman" w:hAnsi="AvantGarde" w:cs="Times New Roman"/>
                <w:sz w:val="18"/>
                <w:szCs w:val="20"/>
                <w:lang w:eastAsia="en-IE"/>
              </w:rPr>
              <w:t>Madlener</w:t>
            </w:r>
            <w:proofErr w:type="spellEnd"/>
            <w:r w:rsidRPr="004875E5">
              <w:rPr>
                <w:rFonts w:ascii="AvantGarde" w:eastAsia="Times New Roman" w:hAnsi="AvantGarde" w:cs="Times New Roman"/>
                <w:sz w:val="18"/>
                <w:szCs w:val="20"/>
                <w:lang w:eastAsia="en-IE"/>
              </w:rPr>
              <w:t xml:space="preserve">, 2003, </w:t>
            </w:r>
            <w:proofErr w:type="spellStart"/>
            <w:r w:rsidRPr="004875E5">
              <w:rPr>
                <w:rFonts w:ascii="AvantGarde" w:eastAsia="Times New Roman" w:hAnsi="AvantGarde" w:cs="Times New Roman"/>
                <w:sz w:val="18"/>
                <w:szCs w:val="20"/>
                <w:lang w:eastAsia="en-IE"/>
              </w:rPr>
              <w:t>pg</w:t>
            </w:r>
            <w:proofErr w:type="spellEnd"/>
            <w:r w:rsidRPr="004875E5">
              <w:rPr>
                <w:rFonts w:ascii="AvantGarde" w:eastAsia="Times New Roman" w:hAnsi="AvantGarde" w:cs="Times New Roman"/>
                <w:sz w:val="18"/>
                <w:szCs w:val="20"/>
                <w:lang w:eastAsia="en-IE"/>
              </w:rPr>
              <w:t xml:space="preserve"> 18</w:t>
            </w:r>
          </w:p>
        </w:tc>
        <w:tc>
          <w:tcPr>
            <w:tcW w:w="630" w:type="dxa"/>
            <w:tcBorders>
              <w:top w:val="nil"/>
              <w:left w:val="nil"/>
              <w:bottom w:val="single" w:sz="4" w:space="0" w:color="auto"/>
              <w:right w:val="single" w:sz="4" w:space="0" w:color="auto"/>
            </w:tcBorders>
            <w:shd w:val="clear" w:color="000000" w:fill="00B0F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236" w:type="dxa"/>
            <w:gridSpan w:val="2"/>
            <w:tcBorders>
              <w:top w:val="nil"/>
              <w:left w:val="single" w:sz="4" w:space="0" w:color="auto"/>
              <w:bottom w:val="single" w:sz="4" w:space="0" w:color="auto"/>
              <w:right w:val="nil"/>
            </w:tcBorders>
            <w:shd w:val="clear" w:color="000000" w:fill="00B0F0"/>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shd w:val="clear" w:color="000000" w:fill="00B0F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shd w:val="clear" w:color="000000" w:fill="00B0F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shd w:val="clear" w:color="000000" w:fill="00B0F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0.36</w:t>
            </w:r>
          </w:p>
        </w:tc>
        <w:tc>
          <w:tcPr>
            <w:tcW w:w="976" w:type="dxa"/>
            <w:gridSpan w:val="2"/>
            <w:tcBorders>
              <w:top w:val="nil"/>
              <w:left w:val="nil"/>
              <w:bottom w:val="single" w:sz="4" w:space="0" w:color="auto"/>
              <w:right w:val="single" w:sz="4" w:space="0" w:color="auto"/>
            </w:tcBorders>
            <w:shd w:val="clear" w:color="000000" w:fill="00B0F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0.38</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Energy Efficiency</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ACEEE, 2008</w:t>
            </w:r>
          </w:p>
        </w:tc>
        <w:tc>
          <w:tcPr>
            <w:tcW w:w="630" w:type="dxa"/>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236" w:type="dxa"/>
            <w:gridSpan w:val="2"/>
            <w:tcBorders>
              <w:top w:val="nil"/>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0.17</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Energy Efficiency</w:t>
            </w:r>
          </w:p>
        </w:tc>
        <w:tc>
          <w:tcPr>
            <w:tcW w:w="3119" w:type="dxa"/>
            <w:tcBorders>
              <w:top w:val="nil"/>
              <w:left w:val="nil"/>
              <w:bottom w:val="single" w:sz="4" w:space="0" w:color="auto"/>
              <w:right w:val="single" w:sz="4" w:space="0" w:color="auto"/>
            </w:tcBorders>
            <w:shd w:val="clear" w:color="auto" w:fill="auto"/>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Goldemberg</w:t>
            </w:r>
            <w:proofErr w:type="spellEnd"/>
            <w:r w:rsidRPr="004875E5">
              <w:rPr>
                <w:rFonts w:ascii="AvantGarde" w:eastAsia="Times New Roman" w:hAnsi="AvantGarde" w:cs="Times New Roman"/>
                <w:sz w:val="18"/>
                <w:szCs w:val="20"/>
                <w:lang w:eastAsia="en-IE"/>
              </w:rPr>
              <w:t>, 2008</w:t>
            </w:r>
          </w:p>
        </w:tc>
        <w:tc>
          <w:tcPr>
            <w:tcW w:w="630" w:type="dxa"/>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236" w:type="dxa"/>
            <w:gridSpan w:val="2"/>
            <w:tcBorders>
              <w:top w:val="nil"/>
              <w:left w:val="single" w:sz="4" w:space="0" w:color="auto"/>
              <w:bottom w:val="single" w:sz="4" w:space="0" w:color="auto"/>
              <w:right w:val="nil"/>
            </w:tcBorders>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0.59</w:t>
            </w:r>
          </w:p>
        </w:tc>
        <w:tc>
          <w:tcPr>
            <w:tcW w:w="976" w:type="dxa"/>
            <w:gridSpan w:val="2"/>
            <w:tcBorders>
              <w:top w:val="nil"/>
              <w:left w:val="nil"/>
              <w:bottom w:val="single" w:sz="4" w:space="0" w:color="auto"/>
              <w:right w:val="single" w:sz="4" w:space="0" w:color="auto"/>
            </w:tcBorders>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Energy Efficiency</w:t>
            </w:r>
          </w:p>
        </w:tc>
        <w:tc>
          <w:tcPr>
            <w:tcW w:w="3119" w:type="dxa"/>
            <w:tcBorders>
              <w:top w:val="nil"/>
              <w:left w:val="nil"/>
              <w:bottom w:val="single" w:sz="4" w:space="0" w:color="auto"/>
              <w:right w:val="single" w:sz="4" w:space="0" w:color="auto"/>
            </w:tcBorders>
            <w:shd w:val="clear" w:color="000000" w:fill="FFC0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proofErr w:type="spellStart"/>
            <w:r w:rsidRPr="004875E5">
              <w:rPr>
                <w:rFonts w:ascii="AvantGarde" w:eastAsia="Times New Roman" w:hAnsi="AvantGarde" w:cs="Times New Roman"/>
                <w:sz w:val="18"/>
                <w:szCs w:val="20"/>
                <w:lang w:eastAsia="en-IE"/>
              </w:rPr>
              <w:t>Bluegreen</w:t>
            </w:r>
            <w:proofErr w:type="spellEnd"/>
            <w:r w:rsidRPr="004875E5">
              <w:rPr>
                <w:rFonts w:ascii="AvantGarde" w:eastAsia="Times New Roman" w:hAnsi="AvantGarde" w:cs="Times New Roman"/>
                <w:sz w:val="18"/>
                <w:szCs w:val="20"/>
                <w:lang w:eastAsia="en-IE"/>
              </w:rPr>
              <w:t>, 2012</w:t>
            </w:r>
          </w:p>
        </w:tc>
        <w:tc>
          <w:tcPr>
            <w:tcW w:w="630" w:type="dxa"/>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236" w:type="dxa"/>
            <w:gridSpan w:val="2"/>
            <w:tcBorders>
              <w:top w:val="nil"/>
              <w:left w:val="single" w:sz="4" w:space="0" w:color="auto"/>
              <w:bottom w:val="single" w:sz="4" w:space="0" w:color="auto"/>
              <w:right w:val="nil"/>
            </w:tcBorders>
            <w:shd w:val="clear" w:color="000000" w:fill="FFC000"/>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0.48</w:t>
            </w:r>
          </w:p>
        </w:tc>
        <w:tc>
          <w:tcPr>
            <w:tcW w:w="976" w:type="dxa"/>
            <w:gridSpan w:val="2"/>
            <w:tcBorders>
              <w:top w:val="nil"/>
              <w:left w:val="nil"/>
              <w:bottom w:val="single" w:sz="4" w:space="0" w:color="auto"/>
              <w:right w:val="single" w:sz="4" w:space="0" w:color="auto"/>
            </w:tcBorders>
            <w:shd w:val="clear" w:color="000000" w:fill="FFC0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r w:rsidR="000D2A81" w:rsidRPr="000D2A81" w:rsidTr="004875E5">
        <w:trPr>
          <w:trHeight w:val="255"/>
          <w:jc w:val="center"/>
        </w:trPr>
        <w:tc>
          <w:tcPr>
            <w:tcW w:w="3119" w:type="dxa"/>
            <w:tcBorders>
              <w:top w:val="nil"/>
              <w:left w:val="single" w:sz="4" w:space="0" w:color="auto"/>
              <w:bottom w:val="single" w:sz="4" w:space="0" w:color="auto"/>
              <w:right w:val="single" w:sz="4" w:space="0" w:color="auto"/>
            </w:tcBorders>
            <w:shd w:val="clear" w:color="000000" w:fill="FFFF00"/>
            <w:noWrap/>
            <w:vAlign w:val="bottom"/>
            <w:hideMark/>
          </w:tcPr>
          <w:p w:rsidR="000D2A81" w:rsidRPr="004875E5" w:rsidRDefault="000D2A81" w:rsidP="006A34DF">
            <w:pPr>
              <w:spacing w:after="0" w:line="240" w:lineRule="auto"/>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Energy Efficiency</w:t>
            </w:r>
          </w:p>
        </w:tc>
        <w:tc>
          <w:tcPr>
            <w:tcW w:w="3119" w:type="dxa"/>
            <w:tcBorders>
              <w:top w:val="nil"/>
              <w:left w:val="nil"/>
              <w:bottom w:val="single" w:sz="4" w:space="0" w:color="auto"/>
              <w:right w:val="single" w:sz="4" w:space="0" w:color="auto"/>
            </w:tcBorders>
            <w:shd w:val="clear" w:color="000000" w:fill="FFFF00"/>
            <w:noWrap/>
            <w:vAlign w:val="bottom"/>
            <w:hideMark/>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Greenpeace, 2009</w:t>
            </w:r>
          </w:p>
        </w:tc>
        <w:tc>
          <w:tcPr>
            <w:tcW w:w="630" w:type="dxa"/>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236" w:type="dxa"/>
            <w:gridSpan w:val="2"/>
            <w:tcBorders>
              <w:top w:val="nil"/>
              <w:left w:val="single" w:sz="4" w:space="0" w:color="auto"/>
              <w:bottom w:val="single" w:sz="4" w:space="0" w:color="auto"/>
              <w:right w:val="nil"/>
            </w:tcBorders>
            <w:shd w:val="clear" w:color="000000" w:fill="FFFF00"/>
            <w:vAlign w:val="bottom"/>
          </w:tcPr>
          <w:p w:rsidR="000D2A81" w:rsidRPr="000D2A81" w:rsidRDefault="000D2A81" w:rsidP="000D2A81">
            <w:pPr>
              <w:spacing w:after="0" w:line="240" w:lineRule="auto"/>
              <w:rPr>
                <w:rFonts w:ascii="AvantGarde" w:eastAsia="Times New Roman" w:hAnsi="AvantGarde" w:cs="Times New Roman"/>
                <w:sz w:val="18"/>
                <w:szCs w:val="20"/>
                <w:lang w:eastAsia="en-IE"/>
              </w:rPr>
            </w:pPr>
          </w:p>
        </w:tc>
        <w:tc>
          <w:tcPr>
            <w:tcW w:w="879"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951"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c>
          <w:tcPr>
            <w:tcW w:w="774"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sz w:val="18"/>
                <w:szCs w:val="20"/>
                <w:lang w:eastAsia="en-IE"/>
              </w:rPr>
              <w:t>0.29</w:t>
            </w:r>
          </w:p>
        </w:tc>
        <w:tc>
          <w:tcPr>
            <w:tcW w:w="976" w:type="dxa"/>
            <w:gridSpan w:val="2"/>
            <w:tcBorders>
              <w:top w:val="nil"/>
              <w:left w:val="nil"/>
              <w:bottom w:val="single" w:sz="4" w:space="0" w:color="auto"/>
              <w:right w:val="single" w:sz="4" w:space="0" w:color="auto"/>
            </w:tcBorders>
            <w:shd w:val="clear" w:color="000000" w:fill="FFFF00"/>
            <w:vAlign w:val="bottom"/>
          </w:tcPr>
          <w:p w:rsidR="000D2A81" w:rsidRPr="004875E5" w:rsidRDefault="000D2A81" w:rsidP="006A34DF">
            <w:pPr>
              <w:pBdr>
                <w:top w:val="single" w:sz="4" w:space="0" w:color="auto"/>
                <w:left w:val="single" w:sz="4" w:space="0" w:color="auto"/>
                <w:bottom w:val="single" w:sz="8" w:space="0" w:color="auto"/>
                <w:right w:val="single" w:sz="8" w:space="0" w:color="auto"/>
              </w:pBdr>
              <w:shd w:val="clear" w:color="000000" w:fill="C0C0C0"/>
              <w:spacing w:before="100" w:beforeAutospacing="1" w:after="0" w:afterAutospacing="1" w:line="240" w:lineRule="auto"/>
              <w:jc w:val="center"/>
              <w:rPr>
                <w:rFonts w:ascii="AvantGarde" w:eastAsia="Times New Roman" w:hAnsi="AvantGarde" w:cs="Times New Roman"/>
                <w:sz w:val="18"/>
                <w:szCs w:val="20"/>
                <w:lang w:eastAsia="en-IE"/>
              </w:rPr>
            </w:pPr>
            <w:r w:rsidRPr="004875E5">
              <w:rPr>
                <w:rFonts w:ascii="AvantGarde" w:eastAsia="Times New Roman" w:hAnsi="AvantGarde" w:cs="Times New Roman" w:hint="eastAsia"/>
                <w:sz w:val="18"/>
                <w:szCs w:val="20"/>
                <w:lang w:eastAsia="en-IE"/>
              </w:rPr>
              <w:t> </w:t>
            </w:r>
          </w:p>
        </w:tc>
      </w:tr>
    </w:tbl>
    <w:p w:rsidR="00DC4A00" w:rsidRPr="00DC4A00" w:rsidRDefault="00DC4A00" w:rsidP="00DC4A00"/>
    <w:sectPr w:rsidR="00DC4A00" w:rsidRPr="00DC4A00" w:rsidSect="005C305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195" w:rsidRDefault="00F17195" w:rsidP="00F75C56">
      <w:pPr>
        <w:spacing w:after="0" w:line="240" w:lineRule="auto"/>
      </w:pPr>
      <w:r>
        <w:separator/>
      </w:r>
    </w:p>
  </w:endnote>
  <w:endnote w:type="continuationSeparator" w:id="0">
    <w:p w:rsidR="00F17195" w:rsidRDefault="00F17195" w:rsidP="00F75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S Maquette Pro">
    <w:altName w:val="Corbel"/>
    <w:charset w:val="00"/>
    <w:family w:val="auto"/>
    <w:pitch w:val="variable"/>
    <w:sig w:usb0="00000001" w:usb1="4000E07B"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vantGarde">
    <w:altName w:val="Century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15486"/>
      <w:docPartObj>
        <w:docPartGallery w:val="Page Numbers (Bottom of Page)"/>
        <w:docPartUnique/>
      </w:docPartObj>
    </w:sdtPr>
    <w:sdtContent>
      <w:p w:rsidR="00FC6997" w:rsidRPr="00FD395C" w:rsidRDefault="00FC6997">
        <w:pPr>
          <w:pStyle w:val="Footer"/>
          <w:jc w:val="center"/>
          <w:rPr>
            <w:sz w:val="28"/>
            <w:szCs w:val="28"/>
          </w:rP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72489" o:spid="_x0000_s2061" type="#_x0000_t75" style="position:absolute;left:0;text-align:left;margin-left:95.25pt;margin-top:429.65pt;width:427.4pt;height:287.8pt;z-index:-251644928;mso-position-horizontal-relative:margin;mso-position-vertical-relative:margin" o:allowincell="f">
              <v:imagedata r:id="rId1" o:title="Grid portion 55" cropbottom="20557f" cropright="22620f"/>
              <w10:wrap anchorx="margin" anchory="margin"/>
            </v:shape>
          </w:pict>
        </w:r>
      </w:p>
      <w:p w:rsidR="00FC6997" w:rsidRDefault="00FC6997">
        <w:pPr>
          <w:pStyle w:val="Footer"/>
          <w:jc w:val="center"/>
        </w:pPr>
      </w:p>
    </w:sdtContent>
  </w:sdt>
  <w:p w:rsidR="00FC6997" w:rsidRDefault="00FC69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511313"/>
      <w:docPartObj>
        <w:docPartGallery w:val="Page Numbers (Bottom of Page)"/>
        <w:docPartUnique/>
      </w:docPartObj>
    </w:sdtPr>
    <w:sdtContent>
      <w:p w:rsidR="00FC6997" w:rsidRPr="00FD395C" w:rsidRDefault="00FC6997">
        <w:pPr>
          <w:pStyle w:val="Footer"/>
          <w:jc w:val="center"/>
          <w:rPr>
            <w:sz w:val="28"/>
            <w:szCs w:val="28"/>
          </w:rPr>
        </w:pPr>
      </w:p>
      <w:p w:rsidR="00FC6997" w:rsidRDefault="00FC6997">
        <w:pPr>
          <w:pStyle w:val="Footer"/>
          <w:jc w:val="center"/>
        </w:pPr>
        <w:r w:rsidRPr="0047069E">
          <w:rPr>
            <w:rFonts w:ascii="ARS Maquette Pro" w:hAnsi="ARS Maquette Pro"/>
          </w:rPr>
          <w:fldChar w:fldCharType="begin"/>
        </w:r>
        <w:r w:rsidRPr="0047069E">
          <w:rPr>
            <w:rFonts w:ascii="ARS Maquette Pro" w:hAnsi="ARS Maquette Pro"/>
          </w:rPr>
          <w:instrText xml:space="preserve"> PAGE   \* MERGEFORMAT </w:instrText>
        </w:r>
        <w:r w:rsidRPr="0047069E">
          <w:rPr>
            <w:rFonts w:ascii="ARS Maquette Pro" w:hAnsi="ARS Maquette Pro"/>
          </w:rPr>
          <w:fldChar w:fldCharType="separate"/>
        </w:r>
        <w:r w:rsidR="00424633">
          <w:rPr>
            <w:rFonts w:ascii="ARS Maquette Pro" w:hAnsi="ARS Maquette Pro"/>
            <w:noProof/>
          </w:rPr>
          <w:t>2</w:t>
        </w:r>
        <w:r w:rsidRPr="0047069E">
          <w:rPr>
            <w:rFonts w:ascii="ARS Maquette Pro" w:hAnsi="ARS Maquette Pro"/>
          </w:rPr>
          <w:fldChar w:fldCharType="end"/>
        </w:r>
      </w:p>
    </w:sdtContent>
  </w:sdt>
  <w:p w:rsidR="00FC6997" w:rsidRDefault="00FC6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195" w:rsidRDefault="00F17195" w:rsidP="00F75C56">
      <w:pPr>
        <w:spacing w:after="0" w:line="240" w:lineRule="auto"/>
      </w:pPr>
      <w:r>
        <w:separator/>
      </w:r>
    </w:p>
  </w:footnote>
  <w:footnote w:type="continuationSeparator" w:id="0">
    <w:p w:rsidR="00F17195" w:rsidRDefault="00F17195" w:rsidP="00F75C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997" w:rsidRDefault="00FC6997">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72488" o:spid="_x0000_s2060" type="#_x0000_t75" style="position:absolute;margin-left:0;margin-top:0;width:451.25pt;height:289.95pt;z-index:-251645952;mso-position-horizontal:center;mso-position-horizontal-relative:margin;mso-position-vertical:center;mso-position-vertical-relative:margin" o:allowincell="f">
          <v:imagedata r:id="rId1" o:title="Grid portion 55"/>
          <w10:wrap anchorx="margin" anchory="margin"/>
        </v:shape>
      </w:pict>
    </w:r>
    <w:r>
      <w:rPr>
        <w:noProof/>
        <w:lang w:eastAsia="en-IE"/>
      </w:rPr>
      <w:pict>
        <v:shape id="WordPictureWatermark24676332" o:spid="_x0000_s2058" type="#_x0000_t75" style="position:absolute;margin-left:0;margin-top:0;width:451.25pt;height:289.95pt;z-index:-251648000;mso-position-horizontal:center;mso-position-horizontal-relative:margin;mso-position-vertical:center;mso-position-vertical-relative:margin" o:allowincell="f">
          <v:imagedata r:id="rId2" o:title="Grid portion 58"/>
          <w10:wrap anchorx="margin" anchory="margin"/>
        </v:shape>
      </w:pict>
    </w:r>
    <w:r>
      <w:rPr>
        <w:noProof/>
        <w:lang w:eastAsia="en-IE"/>
      </w:rPr>
      <w:pict>
        <v:shape id="WordPictureWatermark24126101" o:spid="_x0000_s2056" type="#_x0000_t75" style="position:absolute;margin-left:0;margin-top:0;width:451.2pt;height:284.2pt;z-index:-251650048;mso-position-horizontal:center;mso-position-horizontal-relative:margin;mso-position-vertical:center;mso-position-vertical-relative:margin" o:allowincell="f">
          <v:imagedata r:id="rId3" o:title="Grid portion 63"/>
          <w10:wrap anchorx="margin" anchory="margin"/>
        </v:shape>
      </w:pict>
    </w:r>
    <w:r>
      <w:rPr>
        <w:noProof/>
        <w:lang w:eastAsia="en-IE"/>
      </w:rPr>
      <w:pict>
        <v:shape id="WordPictureWatermark20394261" o:spid="_x0000_s2054" type="#_x0000_t75" style="position:absolute;margin-left:0;margin-top:0;width:451.05pt;height:317.9pt;z-index:-251652096;mso-position-horizontal:center;mso-position-horizontal-relative:margin;mso-position-vertical:center;mso-position-vertical-relative:margin" o:allowincell="f">
          <v:imagedata r:id="rId4" o:title="grid portion 70"/>
          <w10:wrap anchorx="margin" anchory="margin"/>
        </v:shape>
      </w:pict>
    </w:r>
    <w:r>
      <w:rPr>
        <w:noProof/>
        <w:lang w:eastAsia="en-IE"/>
      </w:rPr>
      <w:pict>
        <v:shape id="WordPictureWatermark19720087" o:spid="_x0000_s2052" type="#_x0000_t75" style="position:absolute;margin-left:0;margin-top:0;width:451.05pt;height:317.9pt;z-index:-251654144;mso-position-horizontal:center;mso-position-horizontal-relative:margin;mso-position-vertical:center;mso-position-vertical-relative:margin" o:allowincell="f">
          <v:imagedata r:id="rId5" o:title="Grid portion"/>
          <w10:wrap anchorx="margin" anchory="margin"/>
        </v:shape>
      </w:pict>
    </w:r>
    <w:r>
      <w:rPr>
        <w:noProof/>
        <w:lang w:eastAsia="en-IE"/>
      </w:rPr>
      <w:pict>
        <v:shape id="WordPictureWatermark20497721" o:spid="_x0000_s2050" type="#_x0000_t75" style="position:absolute;margin-left:0;margin-top:0;width:451.05pt;height:317.9pt;z-index:-251656192;mso-position-horizontal:center;mso-position-horizontal-relative:margin;mso-position-vertical:center;mso-position-vertical-relative:margin" o:allowincell="f">
          <v:imagedata r:id="rId6" o:title="Ace gri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997" w:rsidRPr="00A079A3" w:rsidRDefault="00FC6997" w:rsidP="00FA354E">
    <w:pPr>
      <w:pStyle w:val="Header"/>
      <w:tabs>
        <w:tab w:val="clear" w:pos="4513"/>
        <w:tab w:val="center" w:pos="5670"/>
      </w:tabs>
    </w:pPr>
    <w:r>
      <w:rPr>
        <w:noProof/>
        <w:lang w:eastAsia="en-IE"/>
      </w:rPr>
      <w:drawing>
        <wp:inline distT="0" distB="0" distL="0" distR="0" wp14:anchorId="238A9100" wp14:editId="15E96E6A">
          <wp:extent cx="1434465" cy="646430"/>
          <wp:effectExtent l="0" t="0" r="0" b="1270"/>
          <wp:docPr id="30" name="Picture 30" descr="C:\Dropbox\201159 NWE Interreg ACE (1)\Small_Ace_Full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201159 NWE Interreg ACE (1)\Small_Ace_Full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465" cy="646430"/>
                  </a:xfrm>
                  <a:prstGeom prst="rect">
                    <a:avLst/>
                  </a:prstGeom>
                  <a:noFill/>
                  <a:ln>
                    <a:noFill/>
                  </a:ln>
                </pic:spPr>
              </pic:pic>
            </a:graphicData>
          </a:graphic>
        </wp:inline>
      </w:drawing>
    </w:r>
    <w:r>
      <w:tab/>
    </w:r>
    <w:r>
      <w:tab/>
    </w:r>
    <w:r>
      <w:rPr>
        <w:noProof/>
        <w:lang w:eastAsia="en-IE"/>
      </w:rPr>
      <w:drawing>
        <wp:inline distT="0" distB="0" distL="0" distR="0" wp14:anchorId="373DA1F0" wp14:editId="527A4E53">
          <wp:extent cx="1471044" cy="7262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1971" cy="736542"/>
                  </a:xfrm>
                  <a:prstGeom prst="rect">
                    <a:avLst/>
                  </a:prstGeom>
                  <a:noFill/>
                </pic:spPr>
              </pic:pic>
            </a:graphicData>
          </a:graphic>
        </wp:inline>
      </w:drawing>
    </w:r>
  </w:p>
  <w:p w:rsidR="00FC6997" w:rsidRDefault="00FC6997" w:rsidP="00FA354E">
    <w:pPr>
      <w:pStyle w:val="Header"/>
      <w:rPr>
        <w:sz w:val="16"/>
        <w:szCs w:val="16"/>
      </w:rPr>
    </w:pPr>
  </w:p>
  <w:p w:rsidR="00FC6997" w:rsidRPr="007B2589" w:rsidRDefault="00FC6997" w:rsidP="00FA354E">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997" w:rsidRDefault="00FC6997">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72487" o:spid="_x0000_s2059" type="#_x0000_t75" style="position:absolute;margin-left:0;margin-top:0;width:451.25pt;height:289.95pt;z-index:-251646976;mso-position-horizontal:center;mso-position-horizontal-relative:margin;mso-position-vertical:center;mso-position-vertical-relative:margin" o:allowincell="f">
          <v:imagedata r:id="rId1" o:title="Grid portion 55"/>
          <w10:wrap anchorx="margin" anchory="margin"/>
        </v:shape>
      </w:pict>
    </w:r>
    <w:r>
      <w:rPr>
        <w:noProof/>
        <w:lang w:eastAsia="en-IE"/>
      </w:rPr>
      <w:pict>
        <v:shape id="WordPictureWatermark24676331" o:spid="_x0000_s2057" type="#_x0000_t75" style="position:absolute;margin-left:0;margin-top:0;width:451.25pt;height:289.95pt;z-index:-251649024;mso-position-horizontal:center;mso-position-horizontal-relative:margin;mso-position-vertical:center;mso-position-vertical-relative:margin" o:allowincell="f">
          <v:imagedata r:id="rId2" o:title="Grid portion 58"/>
          <w10:wrap anchorx="margin" anchory="margin"/>
        </v:shape>
      </w:pict>
    </w:r>
    <w:r>
      <w:rPr>
        <w:noProof/>
        <w:lang w:eastAsia="en-IE"/>
      </w:rPr>
      <w:pict>
        <v:shape id="WordPictureWatermark24126100" o:spid="_x0000_s2055" type="#_x0000_t75" style="position:absolute;margin-left:0;margin-top:0;width:451.2pt;height:284.2pt;z-index:-251651072;mso-position-horizontal:center;mso-position-horizontal-relative:margin;mso-position-vertical:center;mso-position-vertical-relative:margin" o:allowincell="f">
          <v:imagedata r:id="rId3" o:title="Grid portion 63"/>
          <w10:wrap anchorx="margin" anchory="margin"/>
        </v:shape>
      </w:pict>
    </w:r>
    <w:r>
      <w:rPr>
        <w:noProof/>
        <w:lang w:eastAsia="en-IE"/>
      </w:rPr>
      <w:pict>
        <v:shape id="WordPictureWatermark20394260" o:spid="_x0000_s2053" type="#_x0000_t75" style="position:absolute;margin-left:0;margin-top:0;width:451.05pt;height:317.9pt;z-index:-251653120;mso-position-horizontal:center;mso-position-horizontal-relative:margin;mso-position-vertical:center;mso-position-vertical-relative:margin" o:allowincell="f">
          <v:imagedata r:id="rId4" o:title="grid portion 70"/>
          <w10:wrap anchorx="margin" anchory="margin"/>
        </v:shape>
      </w:pict>
    </w:r>
    <w:r>
      <w:rPr>
        <w:noProof/>
        <w:lang w:eastAsia="en-IE"/>
      </w:rPr>
      <w:pict>
        <v:shape id="WordPictureWatermark19720086" o:spid="_x0000_s2051" type="#_x0000_t75" style="position:absolute;margin-left:0;margin-top:0;width:451.05pt;height:317.9pt;z-index:-251655168;mso-position-horizontal:center;mso-position-horizontal-relative:margin;mso-position-vertical:center;mso-position-vertical-relative:margin" o:allowincell="f">
          <v:imagedata r:id="rId5" o:title="Grid portion"/>
          <w10:wrap anchorx="margin" anchory="margin"/>
        </v:shape>
      </w:pict>
    </w:r>
    <w:r>
      <w:rPr>
        <w:noProof/>
        <w:lang w:eastAsia="en-IE"/>
      </w:rPr>
      <w:pict>
        <v:shape id="WordPictureWatermark20497720" o:spid="_x0000_s2049" type="#_x0000_t75" style="position:absolute;margin-left:0;margin-top:0;width:451.05pt;height:317.9pt;z-index:-251657216;mso-position-horizontal:center;mso-position-horizontal-relative:margin;mso-position-vertical:center;mso-position-vertical-relative:margin" o:allowincell="f">
          <v:imagedata r:id="rId6" o:title="Ace gri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997" w:rsidRPr="007B2589" w:rsidRDefault="00FC6997" w:rsidP="00FA354E">
    <w:pPr>
      <w:pStyle w:val="Header"/>
      <w:rPr>
        <w:sz w:val="20"/>
        <w:szCs w:val="20"/>
      </w:rPr>
    </w:pPr>
    <w:r>
      <w:t>Local Energy Demand and Resource Identification Methodology</w:t>
    </w:r>
    <w:r>
      <w:tab/>
      <w:t>TEA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631"/>
    <w:multiLevelType w:val="hybridMultilevel"/>
    <w:tmpl w:val="8E782A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4696D1C"/>
    <w:multiLevelType w:val="hybridMultilevel"/>
    <w:tmpl w:val="239C5C04"/>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
    <w:nsid w:val="0B434352"/>
    <w:multiLevelType w:val="hybridMultilevel"/>
    <w:tmpl w:val="AFCA8E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915734"/>
    <w:multiLevelType w:val="hybridMultilevel"/>
    <w:tmpl w:val="69E018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E493713"/>
    <w:multiLevelType w:val="multilevel"/>
    <w:tmpl w:val="C7B02A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2172C90"/>
    <w:multiLevelType w:val="hybridMultilevel"/>
    <w:tmpl w:val="FCE46E62"/>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BD28E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E6114AF"/>
    <w:multiLevelType w:val="hybridMultilevel"/>
    <w:tmpl w:val="78C6AA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9E453D7"/>
    <w:multiLevelType w:val="hybridMultilevel"/>
    <w:tmpl w:val="395A8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DF8492D"/>
    <w:multiLevelType w:val="hybridMultilevel"/>
    <w:tmpl w:val="19A8AE8E"/>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0">
    <w:nsid w:val="3B654D9C"/>
    <w:multiLevelType w:val="hybridMultilevel"/>
    <w:tmpl w:val="56E64B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F0A192E"/>
    <w:multiLevelType w:val="hybridMultilevel"/>
    <w:tmpl w:val="4E3A9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8775001"/>
    <w:multiLevelType w:val="hybridMultilevel"/>
    <w:tmpl w:val="06DEABC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3">
    <w:nsid w:val="4B106126"/>
    <w:multiLevelType w:val="hybridMultilevel"/>
    <w:tmpl w:val="89A055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DB01D1D"/>
    <w:multiLevelType w:val="hybridMultilevel"/>
    <w:tmpl w:val="59B62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ECB16EC"/>
    <w:multiLevelType w:val="hybridMultilevel"/>
    <w:tmpl w:val="1BC0E8AA"/>
    <w:lvl w:ilvl="0" w:tplc="5E2EA39C">
      <w:start w:val="1"/>
      <w:numFmt w:val="bullet"/>
      <w:lvlText w:val=""/>
      <w:lvlJc w:val="left"/>
      <w:pPr>
        <w:tabs>
          <w:tab w:val="num" w:pos="720"/>
        </w:tabs>
        <w:ind w:left="720" w:hanging="360"/>
      </w:pPr>
      <w:rPr>
        <w:rFonts w:ascii="Wingdings" w:hAnsi="Wingdings" w:hint="default"/>
      </w:rPr>
    </w:lvl>
    <w:lvl w:ilvl="1" w:tplc="432441A4" w:tentative="1">
      <w:start w:val="1"/>
      <w:numFmt w:val="bullet"/>
      <w:lvlText w:val=""/>
      <w:lvlJc w:val="left"/>
      <w:pPr>
        <w:tabs>
          <w:tab w:val="num" w:pos="1440"/>
        </w:tabs>
        <w:ind w:left="1440" w:hanging="360"/>
      </w:pPr>
      <w:rPr>
        <w:rFonts w:ascii="Wingdings" w:hAnsi="Wingdings" w:hint="default"/>
      </w:rPr>
    </w:lvl>
    <w:lvl w:ilvl="2" w:tplc="A5CAAD4A" w:tentative="1">
      <w:start w:val="1"/>
      <w:numFmt w:val="bullet"/>
      <w:lvlText w:val=""/>
      <w:lvlJc w:val="left"/>
      <w:pPr>
        <w:tabs>
          <w:tab w:val="num" w:pos="2160"/>
        </w:tabs>
        <w:ind w:left="2160" w:hanging="360"/>
      </w:pPr>
      <w:rPr>
        <w:rFonts w:ascii="Wingdings" w:hAnsi="Wingdings" w:hint="default"/>
      </w:rPr>
    </w:lvl>
    <w:lvl w:ilvl="3" w:tplc="6E1493B0" w:tentative="1">
      <w:start w:val="1"/>
      <w:numFmt w:val="bullet"/>
      <w:lvlText w:val=""/>
      <w:lvlJc w:val="left"/>
      <w:pPr>
        <w:tabs>
          <w:tab w:val="num" w:pos="2880"/>
        </w:tabs>
        <w:ind w:left="2880" w:hanging="360"/>
      </w:pPr>
      <w:rPr>
        <w:rFonts w:ascii="Wingdings" w:hAnsi="Wingdings" w:hint="default"/>
      </w:rPr>
    </w:lvl>
    <w:lvl w:ilvl="4" w:tplc="42901786" w:tentative="1">
      <w:start w:val="1"/>
      <w:numFmt w:val="bullet"/>
      <w:lvlText w:val=""/>
      <w:lvlJc w:val="left"/>
      <w:pPr>
        <w:tabs>
          <w:tab w:val="num" w:pos="3600"/>
        </w:tabs>
        <w:ind w:left="3600" w:hanging="360"/>
      </w:pPr>
      <w:rPr>
        <w:rFonts w:ascii="Wingdings" w:hAnsi="Wingdings" w:hint="default"/>
      </w:rPr>
    </w:lvl>
    <w:lvl w:ilvl="5" w:tplc="F168E0EC" w:tentative="1">
      <w:start w:val="1"/>
      <w:numFmt w:val="bullet"/>
      <w:lvlText w:val=""/>
      <w:lvlJc w:val="left"/>
      <w:pPr>
        <w:tabs>
          <w:tab w:val="num" w:pos="4320"/>
        </w:tabs>
        <w:ind w:left="4320" w:hanging="360"/>
      </w:pPr>
      <w:rPr>
        <w:rFonts w:ascii="Wingdings" w:hAnsi="Wingdings" w:hint="default"/>
      </w:rPr>
    </w:lvl>
    <w:lvl w:ilvl="6" w:tplc="6A327EB0" w:tentative="1">
      <w:start w:val="1"/>
      <w:numFmt w:val="bullet"/>
      <w:lvlText w:val=""/>
      <w:lvlJc w:val="left"/>
      <w:pPr>
        <w:tabs>
          <w:tab w:val="num" w:pos="5040"/>
        </w:tabs>
        <w:ind w:left="5040" w:hanging="360"/>
      </w:pPr>
      <w:rPr>
        <w:rFonts w:ascii="Wingdings" w:hAnsi="Wingdings" w:hint="default"/>
      </w:rPr>
    </w:lvl>
    <w:lvl w:ilvl="7" w:tplc="C7D0F672" w:tentative="1">
      <w:start w:val="1"/>
      <w:numFmt w:val="bullet"/>
      <w:lvlText w:val=""/>
      <w:lvlJc w:val="left"/>
      <w:pPr>
        <w:tabs>
          <w:tab w:val="num" w:pos="5760"/>
        </w:tabs>
        <w:ind w:left="5760" w:hanging="360"/>
      </w:pPr>
      <w:rPr>
        <w:rFonts w:ascii="Wingdings" w:hAnsi="Wingdings" w:hint="default"/>
      </w:rPr>
    </w:lvl>
    <w:lvl w:ilvl="8" w:tplc="0750F418" w:tentative="1">
      <w:start w:val="1"/>
      <w:numFmt w:val="bullet"/>
      <w:lvlText w:val=""/>
      <w:lvlJc w:val="left"/>
      <w:pPr>
        <w:tabs>
          <w:tab w:val="num" w:pos="6480"/>
        </w:tabs>
        <w:ind w:left="6480" w:hanging="360"/>
      </w:pPr>
      <w:rPr>
        <w:rFonts w:ascii="Wingdings" w:hAnsi="Wingdings" w:hint="default"/>
      </w:rPr>
    </w:lvl>
  </w:abstractNum>
  <w:abstractNum w:abstractNumId="16">
    <w:nsid w:val="50330BA6"/>
    <w:multiLevelType w:val="hybridMultilevel"/>
    <w:tmpl w:val="28AA4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2985DEC"/>
    <w:multiLevelType w:val="hybridMultilevel"/>
    <w:tmpl w:val="C674D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3547A14"/>
    <w:multiLevelType w:val="hybridMultilevel"/>
    <w:tmpl w:val="308E0FEA"/>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9">
    <w:nsid w:val="54A34720"/>
    <w:multiLevelType w:val="multilevel"/>
    <w:tmpl w:val="46A0E8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C5D1E55"/>
    <w:multiLevelType w:val="hybridMultilevel"/>
    <w:tmpl w:val="97DEA7C4"/>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
    <w:nsid w:val="5F157020"/>
    <w:multiLevelType w:val="hybridMultilevel"/>
    <w:tmpl w:val="92207C9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2">
    <w:nsid w:val="6737777B"/>
    <w:multiLevelType w:val="hybridMultilevel"/>
    <w:tmpl w:val="FE387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82A5BCB"/>
    <w:multiLevelType w:val="hybridMultilevel"/>
    <w:tmpl w:val="6A04A37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BDE6C50"/>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71B1A2C"/>
    <w:multiLevelType w:val="hybridMultilevel"/>
    <w:tmpl w:val="6BD692A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6">
    <w:nsid w:val="7DC963EF"/>
    <w:multiLevelType w:val="hybridMultilevel"/>
    <w:tmpl w:val="1B526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6"/>
  </w:num>
  <w:num w:numId="4">
    <w:abstractNumId w:val="6"/>
  </w:num>
  <w:num w:numId="5">
    <w:abstractNumId w:val="19"/>
  </w:num>
  <w:num w:numId="6">
    <w:abstractNumId w:val="17"/>
  </w:num>
  <w:num w:numId="7">
    <w:abstractNumId w:val="22"/>
  </w:num>
  <w:num w:numId="8">
    <w:abstractNumId w:val="24"/>
  </w:num>
  <w:num w:numId="9">
    <w:abstractNumId w:val="10"/>
  </w:num>
  <w:num w:numId="10">
    <w:abstractNumId w:val="18"/>
  </w:num>
  <w:num w:numId="11">
    <w:abstractNumId w:val="1"/>
  </w:num>
  <w:num w:numId="12">
    <w:abstractNumId w:val="12"/>
  </w:num>
  <w:num w:numId="13">
    <w:abstractNumId w:val="21"/>
  </w:num>
  <w:num w:numId="14">
    <w:abstractNumId w:val="20"/>
  </w:num>
  <w:num w:numId="15">
    <w:abstractNumId w:val="8"/>
  </w:num>
  <w:num w:numId="16">
    <w:abstractNumId w:val="26"/>
  </w:num>
  <w:num w:numId="17">
    <w:abstractNumId w:val="14"/>
  </w:num>
  <w:num w:numId="18">
    <w:abstractNumId w:val="11"/>
  </w:num>
  <w:num w:numId="19">
    <w:abstractNumId w:val="15"/>
  </w:num>
  <w:num w:numId="20">
    <w:abstractNumId w:val="9"/>
  </w:num>
  <w:num w:numId="21">
    <w:abstractNumId w:val="2"/>
  </w:num>
  <w:num w:numId="22">
    <w:abstractNumId w:val="5"/>
  </w:num>
  <w:num w:numId="23">
    <w:abstractNumId w:val="13"/>
  </w:num>
  <w:num w:numId="24">
    <w:abstractNumId w:val="23"/>
  </w:num>
  <w:num w:numId="25">
    <w:abstractNumId w:val="7"/>
  </w:num>
  <w:num w:numId="26">
    <w:abstractNumId w:val="2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C56"/>
    <w:rsid w:val="00001225"/>
    <w:rsid w:val="00003534"/>
    <w:rsid w:val="00003678"/>
    <w:rsid w:val="000038C0"/>
    <w:rsid w:val="00004943"/>
    <w:rsid w:val="00005A05"/>
    <w:rsid w:val="0001126E"/>
    <w:rsid w:val="000131C6"/>
    <w:rsid w:val="00014221"/>
    <w:rsid w:val="000160AE"/>
    <w:rsid w:val="000169E0"/>
    <w:rsid w:val="00017F6B"/>
    <w:rsid w:val="00020065"/>
    <w:rsid w:val="00022644"/>
    <w:rsid w:val="000239E7"/>
    <w:rsid w:val="00026381"/>
    <w:rsid w:val="00026DC5"/>
    <w:rsid w:val="000270B4"/>
    <w:rsid w:val="00031370"/>
    <w:rsid w:val="00031428"/>
    <w:rsid w:val="000349F9"/>
    <w:rsid w:val="00037E39"/>
    <w:rsid w:val="00040D00"/>
    <w:rsid w:val="0004396A"/>
    <w:rsid w:val="00043F6F"/>
    <w:rsid w:val="00044D8F"/>
    <w:rsid w:val="00047D59"/>
    <w:rsid w:val="000512CD"/>
    <w:rsid w:val="00055243"/>
    <w:rsid w:val="0005525D"/>
    <w:rsid w:val="0005604F"/>
    <w:rsid w:val="00057A69"/>
    <w:rsid w:val="00063480"/>
    <w:rsid w:val="000646D7"/>
    <w:rsid w:val="00065FAA"/>
    <w:rsid w:val="000723B8"/>
    <w:rsid w:val="00072DF0"/>
    <w:rsid w:val="000737B7"/>
    <w:rsid w:val="0007632B"/>
    <w:rsid w:val="000779AD"/>
    <w:rsid w:val="00083441"/>
    <w:rsid w:val="000838AF"/>
    <w:rsid w:val="00087EB2"/>
    <w:rsid w:val="00093622"/>
    <w:rsid w:val="00095166"/>
    <w:rsid w:val="0009724A"/>
    <w:rsid w:val="000974F2"/>
    <w:rsid w:val="00097B2E"/>
    <w:rsid w:val="000A0CFA"/>
    <w:rsid w:val="000A1210"/>
    <w:rsid w:val="000A1611"/>
    <w:rsid w:val="000A2204"/>
    <w:rsid w:val="000A501E"/>
    <w:rsid w:val="000A71D7"/>
    <w:rsid w:val="000A742E"/>
    <w:rsid w:val="000A78AD"/>
    <w:rsid w:val="000B0032"/>
    <w:rsid w:val="000B0298"/>
    <w:rsid w:val="000B06CF"/>
    <w:rsid w:val="000B14B5"/>
    <w:rsid w:val="000B1884"/>
    <w:rsid w:val="000B1DFD"/>
    <w:rsid w:val="000B2267"/>
    <w:rsid w:val="000B23D1"/>
    <w:rsid w:val="000B3CD6"/>
    <w:rsid w:val="000C039E"/>
    <w:rsid w:val="000C08E0"/>
    <w:rsid w:val="000C188A"/>
    <w:rsid w:val="000C2FA3"/>
    <w:rsid w:val="000C30DA"/>
    <w:rsid w:val="000C741A"/>
    <w:rsid w:val="000D1E39"/>
    <w:rsid w:val="000D2A81"/>
    <w:rsid w:val="000D357D"/>
    <w:rsid w:val="000D44D5"/>
    <w:rsid w:val="000D59C3"/>
    <w:rsid w:val="000D5C9A"/>
    <w:rsid w:val="000D6479"/>
    <w:rsid w:val="000E0E24"/>
    <w:rsid w:val="000E169A"/>
    <w:rsid w:val="000E1B8C"/>
    <w:rsid w:val="000E3CB9"/>
    <w:rsid w:val="000E4919"/>
    <w:rsid w:val="000E6120"/>
    <w:rsid w:val="000E7DC7"/>
    <w:rsid w:val="000F3FFF"/>
    <w:rsid w:val="000F52A4"/>
    <w:rsid w:val="000F738F"/>
    <w:rsid w:val="000F758D"/>
    <w:rsid w:val="0010015C"/>
    <w:rsid w:val="00102920"/>
    <w:rsid w:val="001043D6"/>
    <w:rsid w:val="00105145"/>
    <w:rsid w:val="00105E77"/>
    <w:rsid w:val="00106EC8"/>
    <w:rsid w:val="0011131C"/>
    <w:rsid w:val="00113DFF"/>
    <w:rsid w:val="001168AC"/>
    <w:rsid w:val="00122464"/>
    <w:rsid w:val="00124C1C"/>
    <w:rsid w:val="00131EF7"/>
    <w:rsid w:val="00133B63"/>
    <w:rsid w:val="00134628"/>
    <w:rsid w:val="0013603F"/>
    <w:rsid w:val="00136630"/>
    <w:rsid w:val="00137310"/>
    <w:rsid w:val="0014132C"/>
    <w:rsid w:val="00141D07"/>
    <w:rsid w:val="00142781"/>
    <w:rsid w:val="001427B6"/>
    <w:rsid w:val="00145DCA"/>
    <w:rsid w:val="00147762"/>
    <w:rsid w:val="001509EE"/>
    <w:rsid w:val="001514DC"/>
    <w:rsid w:val="0015163B"/>
    <w:rsid w:val="0015186A"/>
    <w:rsid w:val="00153F73"/>
    <w:rsid w:val="001540AA"/>
    <w:rsid w:val="00157A40"/>
    <w:rsid w:val="00157A48"/>
    <w:rsid w:val="00160698"/>
    <w:rsid w:val="00163D43"/>
    <w:rsid w:val="00164096"/>
    <w:rsid w:val="00167856"/>
    <w:rsid w:val="001704FB"/>
    <w:rsid w:val="00170B97"/>
    <w:rsid w:val="00170E1D"/>
    <w:rsid w:val="001713E2"/>
    <w:rsid w:val="0017247C"/>
    <w:rsid w:val="001726F0"/>
    <w:rsid w:val="001733DC"/>
    <w:rsid w:val="00174FE6"/>
    <w:rsid w:val="001761DC"/>
    <w:rsid w:val="00177987"/>
    <w:rsid w:val="001802D4"/>
    <w:rsid w:val="00180E38"/>
    <w:rsid w:val="0018292C"/>
    <w:rsid w:val="0018321F"/>
    <w:rsid w:val="00183C0F"/>
    <w:rsid w:val="0018560F"/>
    <w:rsid w:val="00185FFD"/>
    <w:rsid w:val="001862C4"/>
    <w:rsid w:val="001865CD"/>
    <w:rsid w:val="00193198"/>
    <w:rsid w:val="00195A70"/>
    <w:rsid w:val="0019616E"/>
    <w:rsid w:val="00197B23"/>
    <w:rsid w:val="00197C50"/>
    <w:rsid w:val="001A0272"/>
    <w:rsid w:val="001A1E23"/>
    <w:rsid w:val="001A3FE2"/>
    <w:rsid w:val="001A4C54"/>
    <w:rsid w:val="001A5564"/>
    <w:rsid w:val="001A63CF"/>
    <w:rsid w:val="001A7709"/>
    <w:rsid w:val="001B1DBD"/>
    <w:rsid w:val="001B4640"/>
    <w:rsid w:val="001B4989"/>
    <w:rsid w:val="001B538D"/>
    <w:rsid w:val="001C233B"/>
    <w:rsid w:val="001C2E29"/>
    <w:rsid w:val="001C36EE"/>
    <w:rsid w:val="001C7C17"/>
    <w:rsid w:val="001D14B8"/>
    <w:rsid w:val="001D2C74"/>
    <w:rsid w:val="001D2D3C"/>
    <w:rsid w:val="001D4051"/>
    <w:rsid w:val="001E2C0E"/>
    <w:rsid w:val="001E448B"/>
    <w:rsid w:val="001E65B6"/>
    <w:rsid w:val="001E6AF3"/>
    <w:rsid w:val="001F01DF"/>
    <w:rsid w:val="001F1A20"/>
    <w:rsid w:val="001F1FFF"/>
    <w:rsid w:val="001F2BD5"/>
    <w:rsid w:val="001F2DAC"/>
    <w:rsid w:val="002013CE"/>
    <w:rsid w:val="002018DD"/>
    <w:rsid w:val="0020377C"/>
    <w:rsid w:val="00204971"/>
    <w:rsid w:val="002128BE"/>
    <w:rsid w:val="00215D48"/>
    <w:rsid w:val="00222C9B"/>
    <w:rsid w:val="002232E7"/>
    <w:rsid w:val="00225A1E"/>
    <w:rsid w:val="002265F4"/>
    <w:rsid w:val="002276FB"/>
    <w:rsid w:val="0023059F"/>
    <w:rsid w:val="002319BA"/>
    <w:rsid w:val="002320AA"/>
    <w:rsid w:val="00232891"/>
    <w:rsid w:val="00232B6C"/>
    <w:rsid w:val="00235485"/>
    <w:rsid w:val="00235617"/>
    <w:rsid w:val="00235F86"/>
    <w:rsid w:val="002368E1"/>
    <w:rsid w:val="00241C17"/>
    <w:rsid w:val="002448E6"/>
    <w:rsid w:val="00244D5A"/>
    <w:rsid w:val="002466AF"/>
    <w:rsid w:val="00246B75"/>
    <w:rsid w:val="00247CBA"/>
    <w:rsid w:val="0025075E"/>
    <w:rsid w:val="00252D7F"/>
    <w:rsid w:val="0025398B"/>
    <w:rsid w:val="002548D8"/>
    <w:rsid w:val="002576B7"/>
    <w:rsid w:val="002600D8"/>
    <w:rsid w:val="002635D8"/>
    <w:rsid w:val="00265D1B"/>
    <w:rsid w:val="0026717E"/>
    <w:rsid w:val="0026770B"/>
    <w:rsid w:val="002677CD"/>
    <w:rsid w:val="00270F76"/>
    <w:rsid w:val="002733AA"/>
    <w:rsid w:val="0027653E"/>
    <w:rsid w:val="00280A17"/>
    <w:rsid w:val="00281554"/>
    <w:rsid w:val="002825D3"/>
    <w:rsid w:val="0028339B"/>
    <w:rsid w:val="00285C37"/>
    <w:rsid w:val="00287735"/>
    <w:rsid w:val="002912C3"/>
    <w:rsid w:val="00292C15"/>
    <w:rsid w:val="0029332C"/>
    <w:rsid w:val="002957EC"/>
    <w:rsid w:val="002966FB"/>
    <w:rsid w:val="002A4B8E"/>
    <w:rsid w:val="002A558E"/>
    <w:rsid w:val="002B2579"/>
    <w:rsid w:val="002B4518"/>
    <w:rsid w:val="002B47D3"/>
    <w:rsid w:val="002B4E5B"/>
    <w:rsid w:val="002B52F2"/>
    <w:rsid w:val="002B66D5"/>
    <w:rsid w:val="002B742D"/>
    <w:rsid w:val="002C0A21"/>
    <w:rsid w:val="002C0D19"/>
    <w:rsid w:val="002C28D1"/>
    <w:rsid w:val="002C346D"/>
    <w:rsid w:val="002C37BE"/>
    <w:rsid w:val="002C5452"/>
    <w:rsid w:val="002C625E"/>
    <w:rsid w:val="002C643B"/>
    <w:rsid w:val="002C7727"/>
    <w:rsid w:val="002C7A56"/>
    <w:rsid w:val="002D1C7C"/>
    <w:rsid w:val="002D2955"/>
    <w:rsid w:val="002E322E"/>
    <w:rsid w:val="002E44CB"/>
    <w:rsid w:val="002E4501"/>
    <w:rsid w:val="002F4063"/>
    <w:rsid w:val="002F5612"/>
    <w:rsid w:val="0030021A"/>
    <w:rsid w:val="00302726"/>
    <w:rsid w:val="003109B2"/>
    <w:rsid w:val="003114ED"/>
    <w:rsid w:val="00311502"/>
    <w:rsid w:val="003121DC"/>
    <w:rsid w:val="003140A3"/>
    <w:rsid w:val="0032208D"/>
    <w:rsid w:val="00326D55"/>
    <w:rsid w:val="00326FD5"/>
    <w:rsid w:val="00327007"/>
    <w:rsid w:val="00331A27"/>
    <w:rsid w:val="00333647"/>
    <w:rsid w:val="00335568"/>
    <w:rsid w:val="0033732B"/>
    <w:rsid w:val="003425D6"/>
    <w:rsid w:val="00345AFD"/>
    <w:rsid w:val="00352A14"/>
    <w:rsid w:val="00352ED7"/>
    <w:rsid w:val="00353EBB"/>
    <w:rsid w:val="00354D22"/>
    <w:rsid w:val="003554A2"/>
    <w:rsid w:val="00355BFC"/>
    <w:rsid w:val="00355DAC"/>
    <w:rsid w:val="00362C6E"/>
    <w:rsid w:val="0036578C"/>
    <w:rsid w:val="00367288"/>
    <w:rsid w:val="00371A9D"/>
    <w:rsid w:val="00375B68"/>
    <w:rsid w:val="003820D9"/>
    <w:rsid w:val="00382A02"/>
    <w:rsid w:val="00383450"/>
    <w:rsid w:val="00383F1D"/>
    <w:rsid w:val="003869B1"/>
    <w:rsid w:val="00391BF1"/>
    <w:rsid w:val="00392C21"/>
    <w:rsid w:val="003930E3"/>
    <w:rsid w:val="003960E7"/>
    <w:rsid w:val="00396200"/>
    <w:rsid w:val="003A157E"/>
    <w:rsid w:val="003A659E"/>
    <w:rsid w:val="003A6958"/>
    <w:rsid w:val="003A69AA"/>
    <w:rsid w:val="003B038B"/>
    <w:rsid w:val="003B1A3B"/>
    <w:rsid w:val="003B1BEA"/>
    <w:rsid w:val="003B2891"/>
    <w:rsid w:val="003B30AC"/>
    <w:rsid w:val="003C00C7"/>
    <w:rsid w:val="003C0904"/>
    <w:rsid w:val="003C20D4"/>
    <w:rsid w:val="003C2C8F"/>
    <w:rsid w:val="003C4918"/>
    <w:rsid w:val="003D33A6"/>
    <w:rsid w:val="003D3B8B"/>
    <w:rsid w:val="003D410A"/>
    <w:rsid w:val="003D79E6"/>
    <w:rsid w:val="003E5598"/>
    <w:rsid w:val="003E645C"/>
    <w:rsid w:val="003E7043"/>
    <w:rsid w:val="003F0F61"/>
    <w:rsid w:val="003F2FD8"/>
    <w:rsid w:val="0040017F"/>
    <w:rsid w:val="004017DB"/>
    <w:rsid w:val="00401832"/>
    <w:rsid w:val="00402373"/>
    <w:rsid w:val="0040261F"/>
    <w:rsid w:val="00403CEA"/>
    <w:rsid w:val="00405F7D"/>
    <w:rsid w:val="0040611F"/>
    <w:rsid w:val="00406B04"/>
    <w:rsid w:val="00410FF8"/>
    <w:rsid w:val="004150C5"/>
    <w:rsid w:val="00421639"/>
    <w:rsid w:val="004226B1"/>
    <w:rsid w:val="00424633"/>
    <w:rsid w:val="0042470F"/>
    <w:rsid w:val="00431CDD"/>
    <w:rsid w:val="004370B4"/>
    <w:rsid w:val="00437EF3"/>
    <w:rsid w:val="0044505F"/>
    <w:rsid w:val="0044633B"/>
    <w:rsid w:val="00447862"/>
    <w:rsid w:val="0045181F"/>
    <w:rsid w:val="004518FA"/>
    <w:rsid w:val="004538A9"/>
    <w:rsid w:val="004546A9"/>
    <w:rsid w:val="00457EE8"/>
    <w:rsid w:val="004611A6"/>
    <w:rsid w:val="00462362"/>
    <w:rsid w:val="004641B9"/>
    <w:rsid w:val="004665BF"/>
    <w:rsid w:val="0046665A"/>
    <w:rsid w:val="00467457"/>
    <w:rsid w:val="00467B71"/>
    <w:rsid w:val="00467E5B"/>
    <w:rsid w:val="004714DF"/>
    <w:rsid w:val="00471525"/>
    <w:rsid w:val="00471A5F"/>
    <w:rsid w:val="0047250E"/>
    <w:rsid w:val="00473331"/>
    <w:rsid w:val="00475AEA"/>
    <w:rsid w:val="004765F0"/>
    <w:rsid w:val="004875E5"/>
    <w:rsid w:val="00491F1D"/>
    <w:rsid w:val="00494D74"/>
    <w:rsid w:val="00495BA8"/>
    <w:rsid w:val="00496744"/>
    <w:rsid w:val="004A4520"/>
    <w:rsid w:val="004A7FFB"/>
    <w:rsid w:val="004B0562"/>
    <w:rsid w:val="004B469F"/>
    <w:rsid w:val="004B6F3D"/>
    <w:rsid w:val="004B7313"/>
    <w:rsid w:val="004C00D7"/>
    <w:rsid w:val="004C02B5"/>
    <w:rsid w:val="004C178E"/>
    <w:rsid w:val="004C2305"/>
    <w:rsid w:val="004C2C1F"/>
    <w:rsid w:val="004C2FFC"/>
    <w:rsid w:val="004C4D63"/>
    <w:rsid w:val="004C55C5"/>
    <w:rsid w:val="004C692B"/>
    <w:rsid w:val="004D0C5D"/>
    <w:rsid w:val="004D4DB9"/>
    <w:rsid w:val="004D6C78"/>
    <w:rsid w:val="004E0942"/>
    <w:rsid w:val="004E1ABF"/>
    <w:rsid w:val="004E26D8"/>
    <w:rsid w:val="004E51FA"/>
    <w:rsid w:val="004E53EF"/>
    <w:rsid w:val="004F0836"/>
    <w:rsid w:val="004F0B60"/>
    <w:rsid w:val="004F21DB"/>
    <w:rsid w:val="004F41F2"/>
    <w:rsid w:val="004F61EB"/>
    <w:rsid w:val="004F7B73"/>
    <w:rsid w:val="005028E6"/>
    <w:rsid w:val="00504BF7"/>
    <w:rsid w:val="005057C7"/>
    <w:rsid w:val="0051259B"/>
    <w:rsid w:val="00512B23"/>
    <w:rsid w:val="00520934"/>
    <w:rsid w:val="00520C7C"/>
    <w:rsid w:val="0052174D"/>
    <w:rsid w:val="0052570A"/>
    <w:rsid w:val="0052654C"/>
    <w:rsid w:val="0053004B"/>
    <w:rsid w:val="005310D6"/>
    <w:rsid w:val="00532C41"/>
    <w:rsid w:val="00532F90"/>
    <w:rsid w:val="005337DA"/>
    <w:rsid w:val="00534A48"/>
    <w:rsid w:val="005354F0"/>
    <w:rsid w:val="005370A7"/>
    <w:rsid w:val="00537EEB"/>
    <w:rsid w:val="00540C75"/>
    <w:rsid w:val="00542C9F"/>
    <w:rsid w:val="005449DA"/>
    <w:rsid w:val="00547772"/>
    <w:rsid w:val="00550D5E"/>
    <w:rsid w:val="00551CF0"/>
    <w:rsid w:val="00553694"/>
    <w:rsid w:val="00561318"/>
    <w:rsid w:val="0056141D"/>
    <w:rsid w:val="00562B05"/>
    <w:rsid w:val="00562C90"/>
    <w:rsid w:val="00564B96"/>
    <w:rsid w:val="00565E57"/>
    <w:rsid w:val="00572359"/>
    <w:rsid w:val="00574505"/>
    <w:rsid w:val="005760F0"/>
    <w:rsid w:val="00576A1B"/>
    <w:rsid w:val="00577FE6"/>
    <w:rsid w:val="00581795"/>
    <w:rsid w:val="005823FB"/>
    <w:rsid w:val="00584491"/>
    <w:rsid w:val="00587292"/>
    <w:rsid w:val="00590673"/>
    <w:rsid w:val="005907C1"/>
    <w:rsid w:val="0059365E"/>
    <w:rsid w:val="00595168"/>
    <w:rsid w:val="00595A42"/>
    <w:rsid w:val="005A181E"/>
    <w:rsid w:val="005A1F72"/>
    <w:rsid w:val="005A2D92"/>
    <w:rsid w:val="005A3F0D"/>
    <w:rsid w:val="005A439B"/>
    <w:rsid w:val="005A5AB6"/>
    <w:rsid w:val="005A6F75"/>
    <w:rsid w:val="005A7C47"/>
    <w:rsid w:val="005B0CEE"/>
    <w:rsid w:val="005B2398"/>
    <w:rsid w:val="005B266D"/>
    <w:rsid w:val="005B742A"/>
    <w:rsid w:val="005C066B"/>
    <w:rsid w:val="005C0E14"/>
    <w:rsid w:val="005C1F66"/>
    <w:rsid w:val="005C3052"/>
    <w:rsid w:val="005C4E60"/>
    <w:rsid w:val="005C5032"/>
    <w:rsid w:val="005C6806"/>
    <w:rsid w:val="005C7841"/>
    <w:rsid w:val="005C7EFA"/>
    <w:rsid w:val="005D4ED3"/>
    <w:rsid w:val="005D5C3A"/>
    <w:rsid w:val="005D6439"/>
    <w:rsid w:val="005E0EE0"/>
    <w:rsid w:val="005E2390"/>
    <w:rsid w:val="005E34C1"/>
    <w:rsid w:val="005E7D65"/>
    <w:rsid w:val="005F0539"/>
    <w:rsid w:val="005F5361"/>
    <w:rsid w:val="005F6EBE"/>
    <w:rsid w:val="005F7E6A"/>
    <w:rsid w:val="00601CF6"/>
    <w:rsid w:val="00603742"/>
    <w:rsid w:val="006049E6"/>
    <w:rsid w:val="00607BC1"/>
    <w:rsid w:val="00613DC4"/>
    <w:rsid w:val="00616261"/>
    <w:rsid w:val="006166E4"/>
    <w:rsid w:val="00617AEA"/>
    <w:rsid w:val="00617B10"/>
    <w:rsid w:val="00625BD0"/>
    <w:rsid w:val="0062661B"/>
    <w:rsid w:val="00626E8D"/>
    <w:rsid w:val="00626F7B"/>
    <w:rsid w:val="006352DE"/>
    <w:rsid w:val="00641D46"/>
    <w:rsid w:val="00645D16"/>
    <w:rsid w:val="00646D4B"/>
    <w:rsid w:val="006479D6"/>
    <w:rsid w:val="006521F4"/>
    <w:rsid w:val="00652A5F"/>
    <w:rsid w:val="00653779"/>
    <w:rsid w:val="006537BD"/>
    <w:rsid w:val="00653CF1"/>
    <w:rsid w:val="0065436B"/>
    <w:rsid w:val="006548DF"/>
    <w:rsid w:val="0065636E"/>
    <w:rsid w:val="006563D2"/>
    <w:rsid w:val="006573B5"/>
    <w:rsid w:val="006577F3"/>
    <w:rsid w:val="00657AFC"/>
    <w:rsid w:val="00661330"/>
    <w:rsid w:val="00661E8A"/>
    <w:rsid w:val="006626CD"/>
    <w:rsid w:val="00662D60"/>
    <w:rsid w:val="00663130"/>
    <w:rsid w:val="006644BF"/>
    <w:rsid w:val="0067084D"/>
    <w:rsid w:val="00670E8F"/>
    <w:rsid w:val="00671BFE"/>
    <w:rsid w:val="00671F39"/>
    <w:rsid w:val="00675DBD"/>
    <w:rsid w:val="006778A8"/>
    <w:rsid w:val="00681853"/>
    <w:rsid w:val="00681A71"/>
    <w:rsid w:val="00686152"/>
    <w:rsid w:val="006872EC"/>
    <w:rsid w:val="00687DC0"/>
    <w:rsid w:val="00690C24"/>
    <w:rsid w:val="00693421"/>
    <w:rsid w:val="00696D32"/>
    <w:rsid w:val="00697E7E"/>
    <w:rsid w:val="006A2E8C"/>
    <w:rsid w:val="006A34DF"/>
    <w:rsid w:val="006B154E"/>
    <w:rsid w:val="006B2DFC"/>
    <w:rsid w:val="006B4C25"/>
    <w:rsid w:val="006B74BD"/>
    <w:rsid w:val="006B7865"/>
    <w:rsid w:val="006B7BE3"/>
    <w:rsid w:val="006C135E"/>
    <w:rsid w:val="006C158E"/>
    <w:rsid w:val="006C2BBF"/>
    <w:rsid w:val="006C2BF0"/>
    <w:rsid w:val="006C3623"/>
    <w:rsid w:val="006C3C12"/>
    <w:rsid w:val="006C6579"/>
    <w:rsid w:val="006D1B48"/>
    <w:rsid w:val="006D1C69"/>
    <w:rsid w:val="006E2039"/>
    <w:rsid w:val="006E2998"/>
    <w:rsid w:val="006E638C"/>
    <w:rsid w:val="006E7DD5"/>
    <w:rsid w:val="006F0502"/>
    <w:rsid w:val="006F1269"/>
    <w:rsid w:val="006F17A6"/>
    <w:rsid w:val="006F1DD5"/>
    <w:rsid w:val="006F2C4E"/>
    <w:rsid w:val="006F35CA"/>
    <w:rsid w:val="007030F7"/>
    <w:rsid w:val="00703557"/>
    <w:rsid w:val="00704A80"/>
    <w:rsid w:val="00704ACE"/>
    <w:rsid w:val="00705126"/>
    <w:rsid w:val="007148DE"/>
    <w:rsid w:val="00716FC7"/>
    <w:rsid w:val="00716FD6"/>
    <w:rsid w:val="00717E08"/>
    <w:rsid w:val="00721604"/>
    <w:rsid w:val="007247B6"/>
    <w:rsid w:val="00724FFE"/>
    <w:rsid w:val="007279E4"/>
    <w:rsid w:val="00730413"/>
    <w:rsid w:val="00731883"/>
    <w:rsid w:val="007318B2"/>
    <w:rsid w:val="00735F28"/>
    <w:rsid w:val="007361A2"/>
    <w:rsid w:val="00736560"/>
    <w:rsid w:val="00736C5F"/>
    <w:rsid w:val="007442C6"/>
    <w:rsid w:val="00746279"/>
    <w:rsid w:val="007467BF"/>
    <w:rsid w:val="00746FA9"/>
    <w:rsid w:val="007474EA"/>
    <w:rsid w:val="00747CB4"/>
    <w:rsid w:val="00750BD3"/>
    <w:rsid w:val="00751375"/>
    <w:rsid w:val="007516BD"/>
    <w:rsid w:val="00752705"/>
    <w:rsid w:val="007622BC"/>
    <w:rsid w:val="00764A0B"/>
    <w:rsid w:val="007678C0"/>
    <w:rsid w:val="00771159"/>
    <w:rsid w:val="00771D46"/>
    <w:rsid w:val="00772AAB"/>
    <w:rsid w:val="00773618"/>
    <w:rsid w:val="00773923"/>
    <w:rsid w:val="00777096"/>
    <w:rsid w:val="007803AB"/>
    <w:rsid w:val="00780DA4"/>
    <w:rsid w:val="0078176B"/>
    <w:rsid w:val="00781D9B"/>
    <w:rsid w:val="00782C98"/>
    <w:rsid w:val="00783A90"/>
    <w:rsid w:val="0078425C"/>
    <w:rsid w:val="007845B7"/>
    <w:rsid w:val="007850DE"/>
    <w:rsid w:val="007870E6"/>
    <w:rsid w:val="00787514"/>
    <w:rsid w:val="00790925"/>
    <w:rsid w:val="007918E2"/>
    <w:rsid w:val="00793B38"/>
    <w:rsid w:val="00793DD1"/>
    <w:rsid w:val="0079717E"/>
    <w:rsid w:val="0079776E"/>
    <w:rsid w:val="007A37F5"/>
    <w:rsid w:val="007A68FE"/>
    <w:rsid w:val="007B2261"/>
    <w:rsid w:val="007B5747"/>
    <w:rsid w:val="007B7318"/>
    <w:rsid w:val="007B755B"/>
    <w:rsid w:val="007C0127"/>
    <w:rsid w:val="007C524A"/>
    <w:rsid w:val="007D4459"/>
    <w:rsid w:val="007D4E6B"/>
    <w:rsid w:val="007D7CCC"/>
    <w:rsid w:val="007E1382"/>
    <w:rsid w:val="007E1701"/>
    <w:rsid w:val="007E1E1B"/>
    <w:rsid w:val="007E28E7"/>
    <w:rsid w:val="007E49F4"/>
    <w:rsid w:val="007E5262"/>
    <w:rsid w:val="007E565B"/>
    <w:rsid w:val="007E5965"/>
    <w:rsid w:val="007E74FC"/>
    <w:rsid w:val="007F0694"/>
    <w:rsid w:val="007F15A2"/>
    <w:rsid w:val="007F2782"/>
    <w:rsid w:val="008020A4"/>
    <w:rsid w:val="008058D4"/>
    <w:rsid w:val="008059D8"/>
    <w:rsid w:val="00806CB9"/>
    <w:rsid w:val="008100FF"/>
    <w:rsid w:val="00810B77"/>
    <w:rsid w:val="00810F9B"/>
    <w:rsid w:val="00811B3C"/>
    <w:rsid w:val="00812562"/>
    <w:rsid w:val="008131A1"/>
    <w:rsid w:val="008155A9"/>
    <w:rsid w:val="00820508"/>
    <w:rsid w:val="00821CCE"/>
    <w:rsid w:val="00822819"/>
    <w:rsid w:val="008229DC"/>
    <w:rsid w:val="00827F7C"/>
    <w:rsid w:val="008307EF"/>
    <w:rsid w:val="00830B2E"/>
    <w:rsid w:val="008317A5"/>
    <w:rsid w:val="008318E1"/>
    <w:rsid w:val="00833299"/>
    <w:rsid w:val="00834A78"/>
    <w:rsid w:val="00834CB6"/>
    <w:rsid w:val="008351C3"/>
    <w:rsid w:val="0083608C"/>
    <w:rsid w:val="00837828"/>
    <w:rsid w:val="00843220"/>
    <w:rsid w:val="00846710"/>
    <w:rsid w:val="008505E8"/>
    <w:rsid w:val="00850A44"/>
    <w:rsid w:val="00852D1F"/>
    <w:rsid w:val="00854CDB"/>
    <w:rsid w:val="008602F2"/>
    <w:rsid w:val="00860A1A"/>
    <w:rsid w:val="00861B6C"/>
    <w:rsid w:val="00863C98"/>
    <w:rsid w:val="00865806"/>
    <w:rsid w:val="008714A2"/>
    <w:rsid w:val="0087184E"/>
    <w:rsid w:val="00872F34"/>
    <w:rsid w:val="0087383F"/>
    <w:rsid w:val="00877248"/>
    <w:rsid w:val="008837B2"/>
    <w:rsid w:val="0088531A"/>
    <w:rsid w:val="00890808"/>
    <w:rsid w:val="008909F6"/>
    <w:rsid w:val="0089233A"/>
    <w:rsid w:val="00893378"/>
    <w:rsid w:val="00895D24"/>
    <w:rsid w:val="00897983"/>
    <w:rsid w:val="008A0407"/>
    <w:rsid w:val="008A0919"/>
    <w:rsid w:val="008A3913"/>
    <w:rsid w:val="008A3C6B"/>
    <w:rsid w:val="008A4274"/>
    <w:rsid w:val="008A5CEE"/>
    <w:rsid w:val="008A6564"/>
    <w:rsid w:val="008B1C55"/>
    <w:rsid w:val="008B79BC"/>
    <w:rsid w:val="008C3F83"/>
    <w:rsid w:val="008C4020"/>
    <w:rsid w:val="008C5307"/>
    <w:rsid w:val="008C59E9"/>
    <w:rsid w:val="008C6815"/>
    <w:rsid w:val="008D471A"/>
    <w:rsid w:val="008D508E"/>
    <w:rsid w:val="008E0320"/>
    <w:rsid w:val="008E2FD0"/>
    <w:rsid w:val="008E653B"/>
    <w:rsid w:val="008E73F3"/>
    <w:rsid w:val="008F5DE8"/>
    <w:rsid w:val="008F63B9"/>
    <w:rsid w:val="0090017E"/>
    <w:rsid w:val="0090089F"/>
    <w:rsid w:val="0090407C"/>
    <w:rsid w:val="00911C3F"/>
    <w:rsid w:val="00913C70"/>
    <w:rsid w:val="00914680"/>
    <w:rsid w:val="00915084"/>
    <w:rsid w:val="00916615"/>
    <w:rsid w:val="009172F8"/>
    <w:rsid w:val="00917718"/>
    <w:rsid w:val="009230C9"/>
    <w:rsid w:val="009253F7"/>
    <w:rsid w:val="009254B8"/>
    <w:rsid w:val="00927BDF"/>
    <w:rsid w:val="009327DA"/>
    <w:rsid w:val="00932AC1"/>
    <w:rsid w:val="00937DB1"/>
    <w:rsid w:val="0094171B"/>
    <w:rsid w:val="00941B56"/>
    <w:rsid w:val="0094239C"/>
    <w:rsid w:val="009438E0"/>
    <w:rsid w:val="00944F0E"/>
    <w:rsid w:val="0095184B"/>
    <w:rsid w:val="00951EE1"/>
    <w:rsid w:val="0095305E"/>
    <w:rsid w:val="00953416"/>
    <w:rsid w:val="00956317"/>
    <w:rsid w:val="00957468"/>
    <w:rsid w:val="00960E03"/>
    <w:rsid w:val="00962CFB"/>
    <w:rsid w:val="00964844"/>
    <w:rsid w:val="00965E7A"/>
    <w:rsid w:val="00966249"/>
    <w:rsid w:val="00973243"/>
    <w:rsid w:val="00974332"/>
    <w:rsid w:val="009764C2"/>
    <w:rsid w:val="00976E94"/>
    <w:rsid w:val="00977C38"/>
    <w:rsid w:val="009820FE"/>
    <w:rsid w:val="00983913"/>
    <w:rsid w:val="00984CDE"/>
    <w:rsid w:val="00985F73"/>
    <w:rsid w:val="00986ED7"/>
    <w:rsid w:val="00987106"/>
    <w:rsid w:val="00990E7B"/>
    <w:rsid w:val="0099199A"/>
    <w:rsid w:val="009927F1"/>
    <w:rsid w:val="00992FF5"/>
    <w:rsid w:val="00994BDB"/>
    <w:rsid w:val="0099562E"/>
    <w:rsid w:val="009A0746"/>
    <w:rsid w:val="009A105A"/>
    <w:rsid w:val="009B0092"/>
    <w:rsid w:val="009B07C5"/>
    <w:rsid w:val="009B0E0C"/>
    <w:rsid w:val="009B218D"/>
    <w:rsid w:val="009B39DB"/>
    <w:rsid w:val="009B6251"/>
    <w:rsid w:val="009B634F"/>
    <w:rsid w:val="009B6773"/>
    <w:rsid w:val="009B6940"/>
    <w:rsid w:val="009B7645"/>
    <w:rsid w:val="009C0FBC"/>
    <w:rsid w:val="009C458E"/>
    <w:rsid w:val="009C51FD"/>
    <w:rsid w:val="009C6256"/>
    <w:rsid w:val="009D4F2A"/>
    <w:rsid w:val="009E030B"/>
    <w:rsid w:val="009E103A"/>
    <w:rsid w:val="009E3CBF"/>
    <w:rsid w:val="009E73A6"/>
    <w:rsid w:val="009F1803"/>
    <w:rsid w:val="009F183D"/>
    <w:rsid w:val="009F1E6C"/>
    <w:rsid w:val="009F20B0"/>
    <w:rsid w:val="009F33B7"/>
    <w:rsid w:val="009F3D5E"/>
    <w:rsid w:val="009F461E"/>
    <w:rsid w:val="009F5574"/>
    <w:rsid w:val="009F56FD"/>
    <w:rsid w:val="009F5CF4"/>
    <w:rsid w:val="00A00C12"/>
    <w:rsid w:val="00A03906"/>
    <w:rsid w:val="00A072B0"/>
    <w:rsid w:val="00A110E9"/>
    <w:rsid w:val="00A14180"/>
    <w:rsid w:val="00A17194"/>
    <w:rsid w:val="00A177F9"/>
    <w:rsid w:val="00A235A2"/>
    <w:rsid w:val="00A262FD"/>
    <w:rsid w:val="00A26795"/>
    <w:rsid w:val="00A30BA6"/>
    <w:rsid w:val="00A31147"/>
    <w:rsid w:val="00A34A15"/>
    <w:rsid w:val="00A361FD"/>
    <w:rsid w:val="00A3729A"/>
    <w:rsid w:val="00A37F81"/>
    <w:rsid w:val="00A40154"/>
    <w:rsid w:val="00A40D36"/>
    <w:rsid w:val="00A4149D"/>
    <w:rsid w:val="00A420CC"/>
    <w:rsid w:val="00A4280B"/>
    <w:rsid w:val="00A50428"/>
    <w:rsid w:val="00A50884"/>
    <w:rsid w:val="00A53DFB"/>
    <w:rsid w:val="00A56979"/>
    <w:rsid w:val="00A5735B"/>
    <w:rsid w:val="00A622E3"/>
    <w:rsid w:val="00A647E6"/>
    <w:rsid w:val="00A660D8"/>
    <w:rsid w:val="00A7007E"/>
    <w:rsid w:val="00A7041E"/>
    <w:rsid w:val="00A72937"/>
    <w:rsid w:val="00A74BDC"/>
    <w:rsid w:val="00A762E4"/>
    <w:rsid w:val="00A7721A"/>
    <w:rsid w:val="00A8078C"/>
    <w:rsid w:val="00A80EE9"/>
    <w:rsid w:val="00A81D07"/>
    <w:rsid w:val="00A833A5"/>
    <w:rsid w:val="00A842D6"/>
    <w:rsid w:val="00A87BB0"/>
    <w:rsid w:val="00A917B5"/>
    <w:rsid w:val="00A91D79"/>
    <w:rsid w:val="00A9292B"/>
    <w:rsid w:val="00A938AB"/>
    <w:rsid w:val="00A9422F"/>
    <w:rsid w:val="00A956D0"/>
    <w:rsid w:val="00AA0D93"/>
    <w:rsid w:val="00AA1570"/>
    <w:rsid w:val="00AA3AAF"/>
    <w:rsid w:val="00AA4113"/>
    <w:rsid w:val="00AA5CA7"/>
    <w:rsid w:val="00AA5D80"/>
    <w:rsid w:val="00AA6B0C"/>
    <w:rsid w:val="00AB0ACD"/>
    <w:rsid w:val="00AB1DAB"/>
    <w:rsid w:val="00AB460C"/>
    <w:rsid w:val="00AB59EE"/>
    <w:rsid w:val="00AB67AA"/>
    <w:rsid w:val="00AC143D"/>
    <w:rsid w:val="00AC22C4"/>
    <w:rsid w:val="00AC3180"/>
    <w:rsid w:val="00AC4A61"/>
    <w:rsid w:val="00AC5F5F"/>
    <w:rsid w:val="00AC687A"/>
    <w:rsid w:val="00AD0105"/>
    <w:rsid w:val="00AD216C"/>
    <w:rsid w:val="00AD2DE5"/>
    <w:rsid w:val="00AD2EBA"/>
    <w:rsid w:val="00AD40FB"/>
    <w:rsid w:val="00AD465B"/>
    <w:rsid w:val="00AD5F48"/>
    <w:rsid w:val="00AD685C"/>
    <w:rsid w:val="00AD7031"/>
    <w:rsid w:val="00AD7C82"/>
    <w:rsid w:val="00AD7EF8"/>
    <w:rsid w:val="00AE16B6"/>
    <w:rsid w:val="00AE2DFE"/>
    <w:rsid w:val="00AF112D"/>
    <w:rsid w:val="00AF26CE"/>
    <w:rsid w:val="00AF6669"/>
    <w:rsid w:val="00B02E82"/>
    <w:rsid w:val="00B116CE"/>
    <w:rsid w:val="00B16546"/>
    <w:rsid w:val="00B21F66"/>
    <w:rsid w:val="00B227B8"/>
    <w:rsid w:val="00B23DF8"/>
    <w:rsid w:val="00B248DC"/>
    <w:rsid w:val="00B25FB1"/>
    <w:rsid w:val="00B3003B"/>
    <w:rsid w:val="00B312DC"/>
    <w:rsid w:val="00B31F0C"/>
    <w:rsid w:val="00B33974"/>
    <w:rsid w:val="00B34D5B"/>
    <w:rsid w:val="00B3515E"/>
    <w:rsid w:val="00B3647F"/>
    <w:rsid w:val="00B36B8D"/>
    <w:rsid w:val="00B3745C"/>
    <w:rsid w:val="00B403A6"/>
    <w:rsid w:val="00B417F8"/>
    <w:rsid w:val="00B42EDE"/>
    <w:rsid w:val="00B465E4"/>
    <w:rsid w:val="00B51836"/>
    <w:rsid w:val="00B5349B"/>
    <w:rsid w:val="00B56605"/>
    <w:rsid w:val="00B570D6"/>
    <w:rsid w:val="00B60E1E"/>
    <w:rsid w:val="00B619E4"/>
    <w:rsid w:val="00B63ECA"/>
    <w:rsid w:val="00B6535E"/>
    <w:rsid w:val="00B6575F"/>
    <w:rsid w:val="00B66F9A"/>
    <w:rsid w:val="00B70721"/>
    <w:rsid w:val="00B725F6"/>
    <w:rsid w:val="00B72F5C"/>
    <w:rsid w:val="00B82163"/>
    <w:rsid w:val="00B82F86"/>
    <w:rsid w:val="00B8332F"/>
    <w:rsid w:val="00B85B64"/>
    <w:rsid w:val="00B8635C"/>
    <w:rsid w:val="00B90019"/>
    <w:rsid w:val="00B90FFA"/>
    <w:rsid w:val="00B935EF"/>
    <w:rsid w:val="00B94CEA"/>
    <w:rsid w:val="00B95655"/>
    <w:rsid w:val="00B95B1F"/>
    <w:rsid w:val="00B97F43"/>
    <w:rsid w:val="00BA0DBC"/>
    <w:rsid w:val="00BA16C1"/>
    <w:rsid w:val="00BA3733"/>
    <w:rsid w:val="00BA491F"/>
    <w:rsid w:val="00BA50F3"/>
    <w:rsid w:val="00BB24A9"/>
    <w:rsid w:val="00BB2DC1"/>
    <w:rsid w:val="00BB5C5A"/>
    <w:rsid w:val="00BB7504"/>
    <w:rsid w:val="00BC2C9A"/>
    <w:rsid w:val="00BC394B"/>
    <w:rsid w:val="00BC67F9"/>
    <w:rsid w:val="00BD0FAE"/>
    <w:rsid w:val="00BD1427"/>
    <w:rsid w:val="00BD1D1B"/>
    <w:rsid w:val="00BD2044"/>
    <w:rsid w:val="00BD389D"/>
    <w:rsid w:val="00BD3FC3"/>
    <w:rsid w:val="00BD705E"/>
    <w:rsid w:val="00BE1A92"/>
    <w:rsid w:val="00BE235A"/>
    <w:rsid w:val="00BE3063"/>
    <w:rsid w:val="00BE5024"/>
    <w:rsid w:val="00BE5D4B"/>
    <w:rsid w:val="00BE61FE"/>
    <w:rsid w:val="00BE791F"/>
    <w:rsid w:val="00BF09E7"/>
    <w:rsid w:val="00BF378C"/>
    <w:rsid w:val="00BF4908"/>
    <w:rsid w:val="00BF73FF"/>
    <w:rsid w:val="00BF77E1"/>
    <w:rsid w:val="00BF783F"/>
    <w:rsid w:val="00C006E8"/>
    <w:rsid w:val="00C00847"/>
    <w:rsid w:val="00C00913"/>
    <w:rsid w:val="00C027CB"/>
    <w:rsid w:val="00C02B6B"/>
    <w:rsid w:val="00C0367C"/>
    <w:rsid w:val="00C0618C"/>
    <w:rsid w:val="00C07E36"/>
    <w:rsid w:val="00C1079F"/>
    <w:rsid w:val="00C14B59"/>
    <w:rsid w:val="00C16DDB"/>
    <w:rsid w:val="00C17E75"/>
    <w:rsid w:val="00C2032B"/>
    <w:rsid w:val="00C237FB"/>
    <w:rsid w:val="00C239AE"/>
    <w:rsid w:val="00C2525B"/>
    <w:rsid w:val="00C256D1"/>
    <w:rsid w:val="00C264D7"/>
    <w:rsid w:val="00C311DC"/>
    <w:rsid w:val="00C3600C"/>
    <w:rsid w:val="00C3733C"/>
    <w:rsid w:val="00C41D92"/>
    <w:rsid w:val="00C420EA"/>
    <w:rsid w:val="00C42710"/>
    <w:rsid w:val="00C51C9E"/>
    <w:rsid w:val="00C52365"/>
    <w:rsid w:val="00C534BE"/>
    <w:rsid w:val="00C53C44"/>
    <w:rsid w:val="00C5465A"/>
    <w:rsid w:val="00C55C23"/>
    <w:rsid w:val="00C600AB"/>
    <w:rsid w:val="00C603C9"/>
    <w:rsid w:val="00C61F29"/>
    <w:rsid w:val="00C638E5"/>
    <w:rsid w:val="00C63B1A"/>
    <w:rsid w:val="00C655EE"/>
    <w:rsid w:val="00C65883"/>
    <w:rsid w:val="00C65E7C"/>
    <w:rsid w:val="00C709A0"/>
    <w:rsid w:val="00C70E2C"/>
    <w:rsid w:val="00C72BB3"/>
    <w:rsid w:val="00C7731F"/>
    <w:rsid w:val="00C807FA"/>
    <w:rsid w:val="00C8432C"/>
    <w:rsid w:val="00C85A45"/>
    <w:rsid w:val="00C86D1B"/>
    <w:rsid w:val="00C91AFE"/>
    <w:rsid w:val="00C92B06"/>
    <w:rsid w:val="00C92B3F"/>
    <w:rsid w:val="00C97162"/>
    <w:rsid w:val="00CA24DD"/>
    <w:rsid w:val="00CA507E"/>
    <w:rsid w:val="00CA6122"/>
    <w:rsid w:val="00CA6A98"/>
    <w:rsid w:val="00CB163F"/>
    <w:rsid w:val="00CB1CB8"/>
    <w:rsid w:val="00CB5C6F"/>
    <w:rsid w:val="00CB6368"/>
    <w:rsid w:val="00CB6DFF"/>
    <w:rsid w:val="00CB709C"/>
    <w:rsid w:val="00CC21BA"/>
    <w:rsid w:val="00CC2540"/>
    <w:rsid w:val="00CC29BF"/>
    <w:rsid w:val="00CC5FE6"/>
    <w:rsid w:val="00CC6453"/>
    <w:rsid w:val="00CD2574"/>
    <w:rsid w:val="00CD3562"/>
    <w:rsid w:val="00CD4462"/>
    <w:rsid w:val="00CE0D0C"/>
    <w:rsid w:val="00CE1F76"/>
    <w:rsid w:val="00CE3F0A"/>
    <w:rsid w:val="00CE7CC3"/>
    <w:rsid w:val="00CF1032"/>
    <w:rsid w:val="00CF33FC"/>
    <w:rsid w:val="00CF66D9"/>
    <w:rsid w:val="00CF6A5D"/>
    <w:rsid w:val="00D04CF7"/>
    <w:rsid w:val="00D050D8"/>
    <w:rsid w:val="00D0661C"/>
    <w:rsid w:val="00D10943"/>
    <w:rsid w:val="00D11550"/>
    <w:rsid w:val="00D123DD"/>
    <w:rsid w:val="00D169DF"/>
    <w:rsid w:val="00D17FFC"/>
    <w:rsid w:val="00D20580"/>
    <w:rsid w:val="00D22498"/>
    <w:rsid w:val="00D23152"/>
    <w:rsid w:val="00D24CC2"/>
    <w:rsid w:val="00D31F3E"/>
    <w:rsid w:val="00D33321"/>
    <w:rsid w:val="00D352C9"/>
    <w:rsid w:val="00D3553F"/>
    <w:rsid w:val="00D371AF"/>
    <w:rsid w:val="00D4637B"/>
    <w:rsid w:val="00D5072C"/>
    <w:rsid w:val="00D518C2"/>
    <w:rsid w:val="00D52FAB"/>
    <w:rsid w:val="00D53987"/>
    <w:rsid w:val="00D553B5"/>
    <w:rsid w:val="00D56A97"/>
    <w:rsid w:val="00D56DAB"/>
    <w:rsid w:val="00D57DE0"/>
    <w:rsid w:val="00D61347"/>
    <w:rsid w:val="00D61741"/>
    <w:rsid w:val="00D61B53"/>
    <w:rsid w:val="00D62B44"/>
    <w:rsid w:val="00D720AA"/>
    <w:rsid w:val="00D7446B"/>
    <w:rsid w:val="00D74E72"/>
    <w:rsid w:val="00D752D6"/>
    <w:rsid w:val="00D7585F"/>
    <w:rsid w:val="00D758C3"/>
    <w:rsid w:val="00D77290"/>
    <w:rsid w:val="00D77619"/>
    <w:rsid w:val="00D77B8C"/>
    <w:rsid w:val="00D814F3"/>
    <w:rsid w:val="00D85E7C"/>
    <w:rsid w:val="00D901C4"/>
    <w:rsid w:val="00D90B17"/>
    <w:rsid w:val="00D91904"/>
    <w:rsid w:val="00D963DD"/>
    <w:rsid w:val="00D968A4"/>
    <w:rsid w:val="00D96C70"/>
    <w:rsid w:val="00D97A3A"/>
    <w:rsid w:val="00D97C27"/>
    <w:rsid w:val="00D97D60"/>
    <w:rsid w:val="00DA0453"/>
    <w:rsid w:val="00DA5722"/>
    <w:rsid w:val="00DA5974"/>
    <w:rsid w:val="00DA7EC4"/>
    <w:rsid w:val="00DB329F"/>
    <w:rsid w:val="00DB3EAB"/>
    <w:rsid w:val="00DB4BCC"/>
    <w:rsid w:val="00DB4E7D"/>
    <w:rsid w:val="00DB5047"/>
    <w:rsid w:val="00DB56F0"/>
    <w:rsid w:val="00DB606A"/>
    <w:rsid w:val="00DB6BEA"/>
    <w:rsid w:val="00DB799B"/>
    <w:rsid w:val="00DC1EBB"/>
    <w:rsid w:val="00DC1FAB"/>
    <w:rsid w:val="00DC2098"/>
    <w:rsid w:val="00DC2F79"/>
    <w:rsid w:val="00DC4A00"/>
    <w:rsid w:val="00DC6CDD"/>
    <w:rsid w:val="00DC6D1C"/>
    <w:rsid w:val="00DD18EE"/>
    <w:rsid w:val="00DD2E4F"/>
    <w:rsid w:val="00DD5956"/>
    <w:rsid w:val="00DD59AE"/>
    <w:rsid w:val="00DD66B7"/>
    <w:rsid w:val="00DD6ED3"/>
    <w:rsid w:val="00DE0C97"/>
    <w:rsid w:val="00DE3F10"/>
    <w:rsid w:val="00DE5B4B"/>
    <w:rsid w:val="00DE5BB0"/>
    <w:rsid w:val="00DE5DF2"/>
    <w:rsid w:val="00DE67FE"/>
    <w:rsid w:val="00DE76D7"/>
    <w:rsid w:val="00DF005B"/>
    <w:rsid w:val="00DF5676"/>
    <w:rsid w:val="00DF75B1"/>
    <w:rsid w:val="00DF7B06"/>
    <w:rsid w:val="00E013CA"/>
    <w:rsid w:val="00E03B35"/>
    <w:rsid w:val="00E047D0"/>
    <w:rsid w:val="00E04FAB"/>
    <w:rsid w:val="00E06EE6"/>
    <w:rsid w:val="00E078CE"/>
    <w:rsid w:val="00E10252"/>
    <w:rsid w:val="00E10AF2"/>
    <w:rsid w:val="00E10CB5"/>
    <w:rsid w:val="00E13167"/>
    <w:rsid w:val="00E150CE"/>
    <w:rsid w:val="00E20248"/>
    <w:rsid w:val="00E22063"/>
    <w:rsid w:val="00E23CF5"/>
    <w:rsid w:val="00E23E48"/>
    <w:rsid w:val="00E302F8"/>
    <w:rsid w:val="00E318EE"/>
    <w:rsid w:val="00E34AFF"/>
    <w:rsid w:val="00E3529D"/>
    <w:rsid w:val="00E45220"/>
    <w:rsid w:val="00E46340"/>
    <w:rsid w:val="00E47037"/>
    <w:rsid w:val="00E47314"/>
    <w:rsid w:val="00E50A2A"/>
    <w:rsid w:val="00E53C60"/>
    <w:rsid w:val="00E545D4"/>
    <w:rsid w:val="00E54AAE"/>
    <w:rsid w:val="00E60BA8"/>
    <w:rsid w:val="00E61122"/>
    <w:rsid w:val="00E63FE6"/>
    <w:rsid w:val="00E656EB"/>
    <w:rsid w:val="00E704F7"/>
    <w:rsid w:val="00E70A4F"/>
    <w:rsid w:val="00E72D8A"/>
    <w:rsid w:val="00E73581"/>
    <w:rsid w:val="00E75920"/>
    <w:rsid w:val="00E75ACF"/>
    <w:rsid w:val="00E76440"/>
    <w:rsid w:val="00E765D2"/>
    <w:rsid w:val="00E77B7E"/>
    <w:rsid w:val="00E77C29"/>
    <w:rsid w:val="00E82E49"/>
    <w:rsid w:val="00E84711"/>
    <w:rsid w:val="00E85202"/>
    <w:rsid w:val="00E87471"/>
    <w:rsid w:val="00E95D24"/>
    <w:rsid w:val="00EA0238"/>
    <w:rsid w:val="00EB066C"/>
    <w:rsid w:val="00EB0E81"/>
    <w:rsid w:val="00EB14DD"/>
    <w:rsid w:val="00EB15D8"/>
    <w:rsid w:val="00EB1A46"/>
    <w:rsid w:val="00EB2E57"/>
    <w:rsid w:val="00EB3C5E"/>
    <w:rsid w:val="00EB4078"/>
    <w:rsid w:val="00EB45AF"/>
    <w:rsid w:val="00EB650F"/>
    <w:rsid w:val="00EB7BE4"/>
    <w:rsid w:val="00EC2400"/>
    <w:rsid w:val="00EC52EC"/>
    <w:rsid w:val="00EC5A36"/>
    <w:rsid w:val="00ED00ED"/>
    <w:rsid w:val="00ED2D8F"/>
    <w:rsid w:val="00ED3481"/>
    <w:rsid w:val="00ED67A9"/>
    <w:rsid w:val="00ED7EFF"/>
    <w:rsid w:val="00EE0242"/>
    <w:rsid w:val="00EE223B"/>
    <w:rsid w:val="00EE300B"/>
    <w:rsid w:val="00EE3AC8"/>
    <w:rsid w:val="00EE7075"/>
    <w:rsid w:val="00EF2367"/>
    <w:rsid w:val="00EF35DD"/>
    <w:rsid w:val="00EF560C"/>
    <w:rsid w:val="00EF718F"/>
    <w:rsid w:val="00F0066B"/>
    <w:rsid w:val="00F013A3"/>
    <w:rsid w:val="00F02227"/>
    <w:rsid w:val="00F03991"/>
    <w:rsid w:val="00F047C2"/>
    <w:rsid w:val="00F07B85"/>
    <w:rsid w:val="00F10EBA"/>
    <w:rsid w:val="00F10F31"/>
    <w:rsid w:val="00F11A5E"/>
    <w:rsid w:val="00F12681"/>
    <w:rsid w:val="00F12A49"/>
    <w:rsid w:val="00F17195"/>
    <w:rsid w:val="00F204BD"/>
    <w:rsid w:val="00F21337"/>
    <w:rsid w:val="00F2437D"/>
    <w:rsid w:val="00F24517"/>
    <w:rsid w:val="00F26FA1"/>
    <w:rsid w:val="00F41102"/>
    <w:rsid w:val="00F44077"/>
    <w:rsid w:val="00F44EF2"/>
    <w:rsid w:val="00F45425"/>
    <w:rsid w:val="00F5384F"/>
    <w:rsid w:val="00F54F5C"/>
    <w:rsid w:val="00F55377"/>
    <w:rsid w:val="00F63428"/>
    <w:rsid w:val="00F64A4C"/>
    <w:rsid w:val="00F65A16"/>
    <w:rsid w:val="00F66A25"/>
    <w:rsid w:val="00F67E58"/>
    <w:rsid w:val="00F722FB"/>
    <w:rsid w:val="00F75C56"/>
    <w:rsid w:val="00F77E29"/>
    <w:rsid w:val="00F853AF"/>
    <w:rsid w:val="00F86F39"/>
    <w:rsid w:val="00F903F4"/>
    <w:rsid w:val="00F936CC"/>
    <w:rsid w:val="00F943B7"/>
    <w:rsid w:val="00F943E8"/>
    <w:rsid w:val="00F959D3"/>
    <w:rsid w:val="00F969EB"/>
    <w:rsid w:val="00FA1670"/>
    <w:rsid w:val="00FA3256"/>
    <w:rsid w:val="00FA354E"/>
    <w:rsid w:val="00FB3716"/>
    <w:rsid w:val="00FB4C7D"/>
    <w:rsid w:val="00FB5320"/>
    <w:rsid w:val="00FB53F0"/>
    <w:rsid w:val="00FB5934"/>
    <w:rsid w:val="00FB5DB9"/>
    <w:rsid w:val="00FB7679"/>
    <w:rsid w:val="00FB778E"/>
    <w:rsid w:val="00FC0E0B"/>
    <w:rsid w:val="00FC1AA9"/>
    <w:rsid w:val="00FC63A6"/>
    <w:rsid w:val="00FC6997"/>
    <w:rsid w:val="00FE3157"/>
    <w:rsid w:val="00FE31F8"/>
    <w:rsid w:val="00FE3510"/>
    <w:rsid w:val="00FE64D2"/>
    <w:rsid w:val="00FE6D00"/>
    <w:rsid w:val="00FE70E0"/>
    <w:rsid w:val="00FF07B8"/>
    <w:rsid w:val="00FF1145"/>
    <w:rsid w:val="00FF221E"/>
    <w:rsid w:val="00FF26FA"/>
    <w:rsid w:val="00FF2F66"/>
    <w:rsid w:val="00FF4A9B"/>
    <w:rsid w:val="00FF4DAA"/>
    <w:rsid w:val="00FF5D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5C56"/>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5C56"/>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5C56"/>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5C5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5C5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5C5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5C5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5C5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5C5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C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5C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5C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5C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75C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75C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5C5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5C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5C5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75C56"/>
    <w:pPr>
      <w:ind w:left="720"/>
      <w:contextualSpacing/>
    </w:pPr>
  </w:style>
  <w:style w:type="paragraph" w:styleId="Header">
    <w:name w:val="header"/>
    <w:basedOn w:val="Normal"/>
    <w:link w:val="HeaderChar"/>
    <w:uiPriority w:val="99"/>
    <w:unhideWhenUsed/>
    <w:rsid w:val="00F75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C56"/>
  </w:style>
  <w:style w:type="paragraph" w:styleId="Footer">
    <w:name w:val="footer"/>
    <w:basedOn w:val="Normal"/>
    <w:link w:val="FooterChar"/>
    <w:uiPriority w:val="99"/>
    <w:unhideWhenUsed/>
    <w:rsid w:val="00F75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C56"/>
  </w:style>
  <w:style w:type="paragraph" w:styleId="Title">
    <w:name w:val="Title"/>
    <w:basedOn w:val="Normal"/>
    <w:next w:val="Normal"/>
    <w:link w:val="TitleChar"/>
    <w:uiPriority w:val="10"/>
    <w:qFormat/>
    <w:rsid w:val="00F75C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C5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75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C56"/>
    <w:rPr>
      <w:rFonts w:ascii="Tahoma" w:hAnsi="Tahoma" w:cs="Tahoma"/>
      <w:sz w:val="16"/>
      <w:szCs w:val="16"/>
    </w:rPr>
  </w:style>
  <w:style w:type="table" w:styleId="LightGrid">
    <w:name w:val="Light Grid"/>
    <w:basedOn w:val="TableNormal"/>
    <w:uiPriority w:val="62"/>
    <w:rsid w:val="00F75C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F75C56"/>
    <w:pPr>
      <w:numPr>
        <w:numId w:val="0"/>
      </w:numPr>
      <w:outlineLvl w:val="9"/>
    </w:pPr>
    <w:rPr>
      <w:lang w:val="en-US" w:eastAsia="ja-JP"/>
    </w:rPr>
  </w:style>
  <w:style w:type="paragraph" w:styleId="TOC1">
    <w:name w:val="toc 1"/>
    <w:basedOn w:val="Normal"/>
    <w:next w:val="Normal"/>
    <w:autoRedefine/>
    <w:uiPriority w:val="39"/>
    <w:unhideWhenUsed/>
    <w:rsid w:val="00F75C56"/>
    <w:pPr>
      <w:spacing w:after="100"/>
    </w:pPr>
  </w:style>
  <w:style w:type="paragraph" w:styleId="TOC2">
    <w:name w:val="toc 2"/>
    <w:basedOn w:val="Normal"/>
    <w:next w:val="Normal"/>
    <w:autoRedefine/>
    <w:uiPriority w:val="39"/>
    <w:unhideWhenUsed/>
    <w:rsid w:val="00F75C56"/>
    <w:pPr>
      <w:spacing w:after="100"/>
      <w:ind w:left="220"/>
    </w:pPr>
  </w:style>
  <w:style w:type="paragraph" w:styleId="TOC3">
    <w:name w:val="toc 3"/>
    <w:basedOn w:val="Normal"/>
    <w:next w:val="Normal"/>
    <w:autoRedefine/>
    <w:uiPriority w:val="39"/>
    <w:unhideWhenUsed/>
    <w:rsid w:val="00F75C56"/>
    <w:pPr>
      <w:spacing w:after="100"/>
      <w:ind w:left="440"/>
    </w:pPr>
  </w:style>
  <w:style w:type="character" w:styleId="Hyperlink">
    <w:name w:val="Hyperlink"/>
    <w:basedOn w:val="DefaultParagraphFont"/>
    <w:uiPriority w:val="99"/>
    <w:unhideWhenUsed/>
    <w:rsid w:val="00F75C56"/>
    <w:rPr>
      <w:color w:val="0000FF" w:themeColor="hyperlink"/>
      <w:u w:val="single"/>
    </w:rPr>
  </w:style>
  <w:style w:type="paragraph" w:styleId="Caption">
    <w:name w:val="caption"/>
    <w:basedOn w:val="Normal"/>
    <w:next w:val="Normal"/>
    <w:uiPriority w:val="35"/>
    <w:unhideWhenUsed/>
    <w:qFormat/>
    <w:rsid w:val="002B66D5"/>
    <w:pPr>
      <w:spacing w:line="240" w:lineRule="auto"/>
      <w:jc w:val="center"/>
    </w:pPr>
    <w:rPr>
      <w:b/>
      <w:bCs/>
      <w:color w:val="4F81BD" w:themeColor="accent1"/>
      <w:sz w:val="18"/>
      <w:szCs w:val="18"/>
    </w:rPr>
  </w:style>
  <w:style w:type="character" w:styleId="CommentReference">
    <w:name w:val="annotation reference"/>
    <w:basedOn w:val="DefaultParagraphFont"/>
    <w:uiPriority w:val="99"/>
    <w:semiHidden/>
    <w:unhideWhenUsed/>
    <w:rsid w:val="00003678"/>
    <w:rPr>
      <w:sz w:val="16"/>
      <w:szCs w:val="16"/>
    </w:rPr>
  </w:style>
  <w:style w:type="paragraph" w:styleId="CommentText">
    <w:name w:val="annotation text"/>
    <w:basedOn w:val="Normal"/>
    <w:link w:val="CommentTextChar"/>
    <w:uiPriority w:val="99"/>
    <w:semiHidden/>
    <w:unhideWhenUsed/>
    <w:rsid w:val="00003678"/>
    <w:pPr>
      <w:spacing w:line="240" w:lineRule="auto"/>
    </w:pPr>
    <w:rPr>
      <w:sz w:val="20"/>
      <w:szCs w:val="20"/>
    </w:rPr>
  </w:style>
  <w:style w:type="character" w:customStyle="1" w:styleId="CommentTextChar">
    <w:name w:val="Comment Text Char"/>
    <w:basedOn w:val="DefaultParagraphFont"/>
    <w:link w:val="CommentText"/>
    <w:uiPriority w:val="99"/>
    <w:semiHidden/>
    <w:rsid w:val="00003678"/>
    <w:rPr>
      <w:sz w:val="20"/>
      <w:szCs w:val="20"/>
    </w:rPr>
  </w:style>
  <w:style w:type="paragraph" w:styleId="CommentSubject">
    <w:name w:val="annotation subject"/>
    <w:basedOn w:val="CommentText"/>
    <w:next w:val="CommentText"/>
    <w:link w:val="CommentSubjectChar"/>
    <w:uiPriority w:val="99"/>
    <w:semiHidden/>
    <w:unhideWhenUsed/>
    <w:rsid w:val="00003678"/>
    <w:rPr>
      <w:b/>
      <w:bCs/>
    </w:rPr>
  </w:style>
  <w:style w:type="character" w:customStyle="1" w:styleId="CommentSubjectChar">
    <w:name w:val="Comment Subject Char"/>
    <w:basedOn w:val="CommentTextChar"/>
    <w:link w:val="CommentSubject"/>
    <w:uiPriority w:val="99"/>
    <w:semiHidden/>
    <w:rsid w:val="00003678"/>
    <w:rPr>
      <w:b/>
      <w:bCs/>
      <w:sz w:val="20"/>
      <w:szCs w:val="20"/>
    </w:rPr>
  </w:style>
  <w:style w:type="table" w:styleId="TableGrid">
    <w:name w:val="Table Grid"/>
    <w:basedOn w:val="TableNormal"/>
    <w:uiPriority w:val="59"/>
    <w:rsid w:val="0013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133B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33B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C92B3F"/>
    <w:rPr>
      <w:color w:val="800080"/>
      <w:u w:val="single"/>
    </w:rPr>
  </w:style>
  <w:style w:type="paragraph" w:customStyle="1" w:styleId="font5">
    <w:name w:val="font5"/>
    <w:basedOn w:val="Normal"/>
    <w:rsid w:val="00C92B3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C92B3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C92B3F"/>
    <w:pPr>
      <w:spacing w:before="100" w:beforeAutospacing="1" w:after="100" w:afterAutospacing="1" w:line="240" w:lineRule="auto"/>
    </w:pPr>
    <w:rPr>
      <w:rFonts w:ascii="Tahoma" w:eastAsia="Times New Roman" w:hAnsi="Tahoma" w:cs="Tahoma"/>
      <w:color w:val="000000"/>
      <w:lang w:eastAsia="en-IE"/>
    </w:rPr>
  </w:style>
  <w:style w:type="paragraph" w:customStyle="1" w:styleId="xl65">
    <w:name w:val="xl65"/>
    <w:basedOn w:val="Normal"/>
    <w:rsid w:val="00C92B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66">
    <w:name w:val="xl66"/>
    <w:basedOn w:val="Normal"/>
    <w:rsid w:val="00C92B3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7">
    <w:name w:val="xl67"/>
    <w:basedOn w:val="Normal"/>
    <w:rsid w:val="00C92B3F"/>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8">
    <w:name w:val="xl68"/>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69">
    <w:name w:val="xl69"/>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70">
    <w:name w:val="xl70"/>
    <w:basedOn w:val="Normal"/>
    <w:rsid w:val="00C92B3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1">
    <w:name w:val="xl71"/>
    <w:basedOn w:val="Normal"/>
    <w:rsid w:val="00C92B3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2">
    <w:name w:val="xl72"/>
    <w:basedOn w:val="Normal"/>
    <w:rsid w:val="00C92B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3">
    <w:name w:val="xl73"/>
    <w:basedOn w:val="Normal"/>
    <w:rsid w:val="00C92B3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4">
    <w:name w:val="xl74"/>
    <w:basedOn w:val="Normal"/>
    <w:rsid w:val="00C92B3F"/>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5">
    <w:name w:val="xl75"/>
    <w:basedOn w:val="Normal"/>
    <w:rsid w:val="00C92B3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6">
    <w:name w:val="xl76"/>
    <w:basedOn w:val="Normal"/>
    <w:rsid w:val="00C92B3F"/>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7">
    <w:name w:val="xl77"/>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8">
    <w:name w:val="xl78"/>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79">
    <w:name w:val="xl79"/>
    <w:basedOn w:val="Normal"/>
    <w:rsid w:val="00C92B3F"/>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0">
    <w:name w:val="xl80"/>
    <w:basedOn w:val="Normal"/>
    <w:rsid w:val="00C92B3F"/>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1">
    <w:name w:val="xl81"/>
    <w:basedOn w:val="Normal"/>
    <w:rsid w:val="00C92B3F"/>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2">
    <w:name w:val="xl82"/>
    <w:basedOn w:val="Normal"/>
    <w:rsid w:val="00C92B3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3">
    <w:name w:val="xl83"/>
    <w:basedOn w:val="Normal"/>
    <w:rsid w:val="00C92B3F"/>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4">
    <w:name w:val="xl84"/>
    <w:basedOn w:val="Normal"/>
    <w:rsid w:val="00C92B3F"/>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5">
    <w:name w:val="xl85"/>
    <w:basedOn w:val="Normal"/>
    <w:rsid w:val="00C92B3F"/>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6">
    <w:name w:val="xl86"/>
    <w:basedOn w:val="Normal"/>
    <w:rsid w:val="00C92B3F"/>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7">
    <w:name w:val="xl87"/>
    <w:basedOn w:val="Normal"/>
    <w:rsid w:val="00C92B3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8">
    <w:name w:val="xl88"/>
    <w:basedOn w:val="Normal"/>
    <w:rsid w:val="00C92B3F"/>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9">
    <w:name w:val="xl89"/>
    <w:basedOn w:val="Normal"/>
    <w:rsid w:val="00C92B3F"/>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0">
    <w:name w:val="xl90"/>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1">
    <w:name w:val="xl91"/>
    <w:basedOn w:val="Normal"/>
    <w:rsid w:val="00C92B3F"/>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2">
    <w:name w:val="xl92"/>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3">
    <w:name w:val="xl93"/>
    <w:basedOn w:val="Normal"/>
    <w:rsid w:val="00C92B3F"/>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4">
    <w:name w:val="xl94"/>
    <w:basedOn w:val="Normal"/>
    <w:rsid w:val="00C92B3F"/>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95">
    <w:name w:val="xl95"/>
    <w:basedOn w:val="Normal"/>
    <w:rsid w:val="00C92B3F"/>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table" w:styleId="MediumShading2-Accent1">
    <w:name w:val="Medium Shading 2 Accent 1"/>
    <w:basedOn w:val="TableNormal"/>
    <w:uiPriority w:val="64"/>
    <w:rsid w:val="00047D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Authorities">
    <w:name w:val="table of authorities"/>
    <w:basedOn w:val="Normal"/>
    <w:next w:val="Normal"/>
    <w:uiPriority w:val="99"/>
    <w:unhideWhenUsed/>
    <w:rsid w:val="001726F0"/>
    <w:pPr>
      <w:spacing w:after="0"/>
      <w:ind w:left="220" w:hanging="220"/>
    </w:pPr>
    <w:rPr>
      <w:rFonts w:cstheme="minorHAnsi"/>
      <w:sz w:val="20"/>
      <w:szCs w:val="20"/>
    </w:rPr>
  </w:style>
  <w:style w:type="paragraph" w:styleId="TOAHeading">
    <w:name w:val="toa heading"/>
    <w:basedOn w:val="Normal"/>
    <w:next w:val="Normal"/>
    <w:uiPriority w:val="99"/>
    <w:unhideWhenUsed/>
    <w:rsid w:val="001726F0"/>
    <w:pPr>
      <w:spacing w:before="240" w:after="120"/>
    </w:pPr>
    <w:rPr>
      <w:rFonts w:cstheme="minorHAnsi"/>
      <w:b/>
      <w:bCs/>
      <w:caps/>
      <w:sz w:val="20"/>
      <w:szCs w:val="20"/>
    </w:rPr>
  </w:style>
  <w:style w:type="paragraph" w:styleId="Bibliography">
    <w:name w:val="Bibliography"/>
    <w:basedOn w:val="Normal"/>
    <w:next w:val="Normal"/>
    <w:uiPriority w:val="37"/>
    <w:unhideWhenUsed/>
    <w:rsid w:val="00CC2540"/>
  </w:style>
  <w:style w:type="character" w:styleId="PlaceholderText">
    <w:name w:val="Placeholder Text"/>
    <w:basedOn w:val="DefaultParagraphFont"/>
    <w:uiPriority w:val="99"/>
    <w:semiHidden/>
    <w:rsid w:val="000B1DFD"/>
    <w:rPr>
      <w:color w:val="808080"/>
    </w:rPr>
  </w:style>
  <w:style w:type="paragraph" w:styleId="Revision">
    <w:name w:val="Revision"/>
    <w:hidden/>
    <w:uiPriority w:val="99"/>
    <w:semiHidden/>
    <w:rsid w:val="006A34D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5C56"/>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5C56"/>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5C56"/>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5C5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5C5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5C5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5C5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5C5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5C5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C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5C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5C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5C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75C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75C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5C5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5C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5C5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75C56"/>
    <w:pPr>
      <w:ind w:left="720"/>
      <w:contextualSpacing/>
    </w:pPr>
  </w:style>
  <w:style w:type="paragraph" w:styleId="Header">
    <w:name w:val="header"/>
    <w:basedOn w:val="Normal"/>
    <w:link w:val="HeaderChar"/>
    <w:uiPriority w:val="99"/>
    <w:unhideWhenUsed/>
    <w:rsid w:val="00F75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C56"/>
  </w:style>
  <w:style w:type="paragraph" w:styleId="Footer">
    <w:name w:val="footer"/>
    <w:basedOn w:val="Normal"/>
    <w:link w:val="FooterChar"/>
    <w:uiPriority w:val="99"/>
    <w:unhideWhenUsed/>
    <w:rsid w:val="00F75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C56"/>
  </w:style>
  <w:style w:type="paragraph" w:styleId="Title">
    <w:name w:val="Title"/>
    <w:basedOn w:val="Normal"/>
    <w:next w:val="Normal"/>
    <w:link w:val="TitleChar"/>
    <w:uiPriority w:val="10"/>
    <w:qFormat/>
    <w:rsid w:val="00F75C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C5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75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C56"/>
    <w:rPr>
      <w:rFonts w:ascii="Tahoma" w:hAnsi="Tahoma" w:cs="Tahoma"/>
      <w:sz w:val="16"/>
      <w:szCs w:val="16"/>
    </w:rPr>
  </w:style>
  <w:style w:type="table" w:styleId="LightGrid">
    <w:name w:val="Light Grid"/>
    <w:basedOn w:val="TableNormal"/>
    <w:uiPriority w:val="62"/>
    <w:rsid w:val="00F75C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F75C56"/>
    <w:pPr>
      <w:numPr>
        <w:numId w:val="0"/>
      </w:numPr>
      <w:outlineLvl w:val="9"/>
    </w:pPr>
    <w:rPr>
      <w:lang w:val="en-US" w:eastAsia="ja-JP"/>
    </w:rPr>
  </w:style>
  <w:style w:type="paragraph" w:styleId="TOC1">
    <w:name w:val="toc 1"/>
    <w:basedOn w:val="Normal"/>
    <w:next w:val="Normal"/>
    <w:autoRedefine/>
    <w:uiPriority w:val="39"/>
    <w:unhideWhenUsed/>
    <w:rsid w:val="00F75C56"/>
    <w:pPr>
      <w:spacing w:after="100"/>
    </w:pPr>
  </w:style>
  <w:style w:type="paragraph" w:styleId="TOC2">
    <w:name w:val="toc 2"/>
    <w:basedOn w:val="Normal"/>
    <w:next w:val="Normal"/>
    <w:autoRedefine/>
    <w:uiPriority w:val="39"/>
    <w:unhideWhenUsed/>
    <w:rsid w:val="00F75C56"/>
    <w:pPr>
      <w:spacing w:after="100"/>
      <w:ind w:left="220"/>
    </w:pPr>
  </w:style>
  <w:style w:type="paragraph" w:styleId="TOC3">
    <w:name w:val="toc 3"/>
    <w:basedOn w:val="Normal"/>
    <w:next w:val="Normal"/>
    <w:autoRedefine/>
    <w:uiPriority w:val="39"/>
    <w:unhideWhenUsed/>
    <w:rsid w:val="00F75C56"/>
    <w:pPr>
      <w:spacing w:after="100"/>
      <w:ind w:left="440"/>
    </w:pPr>
  </w:style>
  <w:style w:type="character" w:styleId="Hyperlink">
    <w:name w:val="Hyperlink"/>
    <w:basedOn w:val="DefaultParagraphFont"/>
    <w:uiPriority w:val="99"/>
    <w:unhideWhenUsed/>
    <w:rsid w:val="00F75C56"/>
    <w:rPr>
      <w:color w:val="0000FF" w:themeColor="hyperlink"/>
      <w:u w:val="single"/>
    </w:rPr>
  </w:style>
  <w:style w:type="paragraph" w:styleId="Caption">
    <w:name w:val="caption"/>
    <w:basedOn w:val="Normal"/>
    <w:next w:val="Normal"/>
    <w:uiPriority w:val="35"/>
    <w:unhideWhenUsed/>
    <w:qFormat/>
    <w:rsid w:val="002B66D5"/>
    <w:pPr>
      <w:spacing w:line="240" w:lineRule="auto"/>
      <w:jc w:val="center"/>
    </w:pPr>
    <w:rPr>
      <w:b/>
      <w:bCs/>
      <w:color w:val="4F81BD" w:themeColor="accent1"/>
      <w:sz w:val="18"/>
      <w:szCs w:val="18"/>
    </w:rPr>
  </w:style>
  <w:style w:type="character" w:styleId="CommentReference">
    <w:name w:val="annotation reference"/>
    <w:basedOn w:val="DefaultParagraphFont"/>
    <w:uiPriority w:val="99"/>
    <w:semiHidden/>
    <w:unhideWhenUsed/>
    <w:rsid w:val="00003678"/>
    <w:rPr>
      <w:sz w:val="16"/>
      <w:szCs w:val="16"/>
    </w:rPr>
  </w:style>
  <w:style w:type="paragraph" w:styleId="CommentText">
    <w:name w:val="annotation text"/>
    <w:basedOn w:val="Normal"/>
    <w:link w:val="CommentTextChar"/>
    <w:uiPriority w:val="99"/>
    <w:semiHidden/>
    <w:unhideWhenUsed/>
    <w:rsid w:val="00003678"/>
    <w:pPr>
      <w:spacing w:line="240" w:lineRule="auto"/>
    </w:pPr>
    <w:rPr>
      <w:sz w:val="20"/>
      <w:szCs w:val="20"/>
    </w:rPr>
  </w:style>
  <w:style w:type="character" w:customStyle="1" w:styleId="CommentTextChar">
    <w:name w:val="Comment Text Char"/>
    <w:basedOn w:val="DefaultParagraphFont"/>
    <w:link w:val="CommentText"/>
    <w:uiPriority w:val="99"/>
    <w:semiHidden/>
    <w:rsid w:val="00003678"/>
    <w:rPr>
      <w:sz w:val="20"/>
      <w:szCs w:val="20"/>
    </w:rPr>
  </w:style>
  <w:style w:type="paragraph" w:styleId="CommentSubject">
    <w:name w:val="annotation subject"/>
    <w:basedOn w:val="CommentText"/>
    <w:next w:val="CommentText"/>
    <w:link w:val="CommentSubjectChar"/>
    <w:uiPriority w:val="99"/>
    <w:semiHidden/>
    <w:unhideWhenUsed/>
    <w:rsid w:val="00003678"/>
    <w:rPr>
      <w:b/>
      <w:bCs/>
    </w:rPr>
  </w:style>
  <w:style w:type="character" w:customStyle="1" w:styleId="CommentSubjectChar">
    <w:name w:val="Comment Subject Char"/>
    <w:basedOn w:val="CommentTextChar"/>
    <w:link w:val="CommentSubject"/>
    <w:uiPriority w:val="99"/>
    <w:semiHidden/>
    <w:rsid w:val="00003678"/>
    <w:rPr>
      <w:b/>
      <w:bCs/>
      <w:sz w:val="20"/>
      <w:szCs w:val="20"/>
    </w:rPr>
  </w:style>
  <w:style w:type="table" w:styleId="TableGrid">
    <w:name w:val="Table Grid"/>
    <w:basedOn w:val="TableNormal"/>
    <w:uiPriority w:val="59"/>
    <w:rsid w:val="0013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133B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33B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C92B3F"/>
    <w:rPr>
      <w:color w:val="800080"/>
      <w:u w:val="single"/>
    </w:rPr>
  </w:style>
  <w:style w:type="paragraph" w:customStyle="1" w:styleId="font5">
    <w:name w:val="font5"/>
    <w:basedOn w:val="Normal"/>
    <w:rsid w:val="00C92B3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C92B3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C92B3F"/>
    <w:pPr>
      <w:spacing w:before="100" w:beforeAutospacing="1" w:after="100" w:afterAutospacing="1" w:line="240" w:lineRule="auto"/>
    </w:pPr>
    <w:rPr>
      <w:rFonts w:ascii="Tahoma" w:eastAsia="Times New Roman" w:hAnsi="Tahoma" w:cs="Tahoma"/>
      <w:color w:val="000000"/>
      <w:lang w:eastAsia="en-IE"/>
    </w:rPr>
  </w:style>
  <w:style w:type="paragraph" w:customStyle="1" w:styleId="xl65">
    <w:name w:val="xl65"/>
    <w:basedOn w:val="Normal"/>
    <w:rsid w:val="00C92B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66">
    <w:name w:val="xl66"/>
    <w:basedOn w:val="Normal"/>
    <w:rsid w:val="00C92B3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7">
    <w:name w:val="xl67"/>
    <w:basedOn w:val="Normal"/>
    <w:rsid w:val="00C92B3F"/>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68">
    <w:name w:val="xl68"/>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69">
    <w:name w:val="xl69"/>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70">
    <w:name w:val="xl70"/>
    <w:basedOn w:val="Normal"/>
    <w:rsid w:val="00C92B3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1">
    <w:name w:val="xl71"/>
    <w:basedOn w:val="Normal"/>
    <w:rsid w:val="00C92B3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2">
    <w:name w:val="xl72"/>
    <w:basedOn w:val="Normal"/>
    <w:rsid w:val="00C92B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3">
    <w:name w:val="xl73"/>
    <w:basedOn w:val="Normal"/>
    <w:rsid w:val="00C92B3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4">
    <w:name w:val="xl74"/>
    <w:basedOn w:val="Normal"/>
    <w:rsid w:val="00C92B3F"/>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5">
    <w:name w:val="xl75"/>
    <w:basedOn w:val="Normal"/>
    <w:rsid w:val="00C92B3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6">
    <w:name w:val="xl76"/>
    <w:basedOn w:val="Normal"/>
    <w:rsid w:val="00C92B3F"/>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7">
    <w:name w:val="xl77"/>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78">
    <w:name w:val="xl78"/>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79">
    <w:name w:val="xl79"/>
    <w:basedOn w:val="Normal"/>
    <w:rsid w:val="00C92B3F"/>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0">
    <w:name w:val="xl80"/>
    <w:basedOn w:val="Normal"/>
    <w:rsid w:val="00C92B3F"/>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1">
    <w:name w:val="xl81"/>
    <w:basedOn w:val="Normal"/>
    <w:rsid w:val="00C92B3F"/>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2">
    <w:name w:val="xl82"/>
    <w:basedOn w:val="Normal"/>
    <w:rsid w:val="00C92B3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3">
    <w:name w:val="xl83"/>
    <w:basedOn w:val="Normal"/>
    <w:rsid w:val="00C92B3F"/>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84">
    <w:name w:val="xl84"/>
    <w:basedOn w:val="Normal"/>
    <w:rsid w:val="00C92B3F"/>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5">
    <w:name w:val="xl85"/>
    <w:basedOn w:val="Normal"/>
    <w:rsid w:val="00C92B3F"/>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6">
    <w:name w:val="xl86"/>
    <w:basedOn w:val="Normal"/>
    <w:rsid w:val="00C92B3F"/>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7">
    <w:name w:val="xl87"/>
    <w:basedOn w:val="Normal"/>
    <w:rsid w:val="00C92B3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8">
    <w:name w:val="xl88"/>
    <w:basedOn w:val="Normal"/>
    <w:rsid w:val="00C92B3F"/>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89">
    <w:name w:val="xl89"/>
    <w:basedOn w:val="Normal"/>
    <w:rsid w:val="00C92B3F"/>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0">
    <w:name w:val="xl90"/>
    <w:basedOn w:val="Normal"/>
    <w:rsid w:val="00C92B3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1">
    <w:name w:val="xl91"/>
    <w:basedOn w:val="Normal"/>
    <w:rsid w:val="00C92B3F"/>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2">
    <w:name w:val="xl92"/>
    <w:basedOn w:val="Normal"/>
    <w:rsid w:val="00C92B3F"/>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3">
    <w:name w:val="xl93"/>
    <w:basedOn w:val="Normal"/>
    <w:rsid w:val="00C92B3F"/>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24"/>
      <w:szCs w:val="24"/>
      <w:lang w:eastAsia="en-IE"/>
    </w:rPr>
  </w:style>
  <w:style w:type="paragraph" w:customStyle="1" w:styleId="xl94">
    <w:name w:val="xl94"/>
    <w:basedOn w:val="Normal"/>
    <w:rsid w:val="00C92B3F"/>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paragraph" w:customStyle="1" w:styleId="xl95">
    <w:name w:val="xl95"/>
    <w:basedOn w:val="Normal"/>
    <w:rsid w:val="00C92B3F"/>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n-IE"/>
    </w:rPr>
  </w:style>
  <w:style w:type="table" w:styleId="MediumShading2-Accent1">
    <w:name w:val="Medium Shading 2 Accent 1"/>
    <w:basedOn w:val="TableNormal"/>
    <w:uiPriority w:val="64"/>
    <w:rsid w:val="00047D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Authorities">
    <w:name w:val="table of authorities"/>
    <w:basedOn w:val="Normal"/>
    <w:next w:val="Normal"/>
    <w:uiPriority w:val="99"/>
    <w:unhideWhenUsed/>
    <w:rsid w:val="001726F0"/>
    <w:pPr>
      <w:spacing w:after="0"/>
      <w:ind w:left="220" w:hanging="220"/>
    </w:pPr>
    <w:rPr>
      <w:rFonts w:cstheme="minorHAnsi"/>
      <w:sz w:val="20"/>
      <w:szCs w:val="20"/>
    </w:rPr>
  </w:style>
  <w:style w:type="paragraph" w:styleId="TOAHeading">
    <w:name w:val="toa heading"/>
    <w:basedOn w:val="Normal"/>
    <w:next w:val="Normal"/>
    <w:uiPriority w:val="99"/>
    <w:unhideWhenUsed/>
    <w:rsid w:val="001726F0"/>
    <w:pPr>
      <w:spacing w:before="240" w:after="120"/>
    </w:pPr>
    <w:rPr>
      <w:rFonts w:cstheme="minorHAnsi"/>
      <w:b/>
      <w:bCs/>
      <w:caps/>
      <w:sz w:val="20"/>
      <w:szCs w:val="20"/>
    </w:rPr>
  </w:style>
  <w:style w:type="paragraph" w:styleId="Bibliography">
    <w:name w:val="Bibliography"/>
    <w:basedOn w:val="Normal"/>
    <w:next w:val="Normal"/>
    <w:uiPriority w:val="37"/>
    <w:unhideWhenUsed/>
    <w:rsid w:val="00CC2540"/>
  </w:style>
  <w:style w:type="character" w:styleId="PlaceholderText">
    <w:name w:val="Placeholder Text"/>
    <w:basedOn w:val="DefaultParagraphFont"/>
    <w:uiPriority w:val="99"/>
    <w:semiHidden/>
    <w:rsid w:val="000B1DFD"/>
    <w:rPr>
      <w:color w:val="808080"/>
    </w:rPr>
  </w:style>
  <w:style w:type="paragraph" w:styleId="Revision">
    <w:name w:val="Revision"/>
    <w:hidden/>
    <w:uiPriority w:val="99"/>
    <w:semiHidden/>
    <w:rsid w:val="006A34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539">
      <w:bodyDiv w:val="1"/>
      <w:marLeft w:val="0"/>
      <w:marRight w:val="0"/>
      <w:marTop w:val="0"/>
      <w:marBottom w:val="0"/>
      <w:divBdr>
        <w:top w:val="none" w:sz="0" w:space="0" w:color="auto"/>
        <w:left w:val="none" w:sz="0" w:space="0" w:color="auto"/>
        <w:bottom w:val="none" w:sz="0" w:space="0" w:color="auto"/>
        <w:right w:val="none" w:sz="0" w:space="0" w:color="auto"/>
      </w:divBdr>
    </w:div>
    <w:div w:id="405692873">
      <w:bodyDiv w:val="1"/>
      <w:marLeft w:val="0"/>
      <w:marRight w:val="0"/>
      <w:marTop w:val="0"/>
      <w:marBottom w:val="0"/>
      <w:divBdr>
        <w:top w:val="none" w:sz="0" w:space="0" w:color="auto"/>
        <w:left w:val="none" w:sz="0" w:space="0" w:color="auto"/>
        <w:bottom w:val="none" w:sz="0" w:space="0" w:color="auto"/>
        <w:right w:val="none" w:sz="0" w:space="0" w:color="auto"/>
      </w:divBdr>
    </w:div>
    <w:div w:id="723220679">
      <w:bodyDiv w:val="1"/>
      <w:marLeft w:val="0"/>
      <w:marRight w:val="0"/>
      <w:marTop w:val="0"/>
      <w:marBottom w:val="0"/>
      <w:divBdr>
        <w:top w:val="none" w:sz="0" w:space="0" w:color="auto"/>
        <w:left w:val="none" w:sz="0" w:space="0" w:color="auto"/>
        <w:bottom w:val="none" w:sz="0" w:space="0" w:color="auto"/>
        <w:right w:val="none" w:sz="0" w:space="0" w:color="auto"/>
      </w:divBdr>
    </w:div>
    <w:div w:id="995568616">
      <w:bodyDiv w:val="1"/>
      <w:marLeft w:val="0"/>
      <w:marRight w:val="0"/>
      <w:marTop w:val="0"/>
      <w:marBottom w:val="0"/>
      <w:divBdr>
        <w:top w:val="none" w:sz="0" w:space="0" w:color="auto"/>
        <w:left w:val="none" w:sz="0" w:space="0" w:color="auto"/>
        <w:bottom w:val="none" w:sz="0" w:space="0" w:color="auto"/>
        <w:right w:val="none" w:sz="0" w:space="0" w:color="auto"/>
      </w:divBdr>
    </w:div>
    <w:div w:id="1259748561">
      <w:bodyDiv w:val="1"/>
      <w:marLeft w:val="0"/>
      <w:marRight w:val="0"/>
      <w:marTop w:val="0"/>
      <w:marBottom w:val="0"/>
      <w:divBdr>
        <w:top w:val="none" w:sz="0" w:space="0" w:color="auto"/>
        <w:left w:val="none" w:sz="0" w:space="0" w:color="auto"/>
        <w:bottom w:val="none" w:sz="0" w:space="0" w:color="auto"/>
        <w:right w:val="none" w:sz="0" w:space="0" w:color="auto"/>
      </w:divBdr>
      <w:divsChild>
        <w:div w:id="1552577887">
          <w:marLeft w:val="547"/>
          <w:marRight w:val="0"/>
          <w:marTop w:val="0"/>
          <w:marBottom w:val="384"/>
          <w:divBdr>
            <w:top w:val="none" w:sz="0" w:space="0" w:color="auto"/>
            <w:left w:val="none" w:sz="0" w:space="0" w:color="auto"/>
            <w:bottom w:val="none" w:sz="0" w:space="0" w:color="auto"/>
            <w:right w:val="none" w:sz="0" w:space="0" w:color="auto"/>
          </w:divBdr>
        </w:div>
        <w:div w:id="1976526420">
          <w:marLeft w:val="547"/>
          <w:marRight w:val="0"/>
          <w:marTop w:val="0"/>
          <w:marBottom w:val="384"/>
          <w:divBdr>
            <w:top w:val="none" w:sz="0" w:space="0" w:color="auto"/>
            <w:left w:val="none" w:sz="0" w:space="0" w:color="auto"/>
            <w:bottom w:val="none" w:sz="0" w:space="0" w:color="auto"/>
            <w:right w:val="none" w:sz="0" w:space="0" w:color="auto"/>
          </w:divBdr>
        </w:div>
      </w:divsChild>
    </w:div>
    <w:div w:id="1398091341">
      <w:bodyDiv w:val="1"/>
      <w:marLeft w:val="0"/>
      <w:marRight w:val="0"/>
      <w:marTop w:val="0"/>
      <w:marBottom w:val="0"/>
      <w:divBdr>
        <w:top w:val="none" w:sz="0" w:space="0" w:color="auto"/>
        <w:left w:val="none" w:sz="0" w:space="0" w:color="auto"/>
        <w:bottom w:val="none" w:sz="0" w:space="0" w:color="auto"/>
        <w:right w:val="none" w:sz="0" w:space="0" w:color="auto"/>
      </w:divBdr>
    </w:div>
    <w:div w:id="1777555260">
      <w:bodyDiv w:val="1"/>
      <w:marLeft w:val="0"/>
      <w:marRight w:val="0"/>
      <w:marTop w:val="0"/>
      <w:marBottom w:val="0"/>
      <w:divBdr>
        <w:top w:val="none" w:sz="0" w:space="0" w:color="auto"/>
        <w:left w:val="none" w:sz="0" w:space="0" w:color="auto"/>
        <w:bottom w:val="none" w:sz="0" w:space="0" w:color="auto"/>
        <w:right w:val="none" w:sz="0" w:space="0" w:color="auto"/>
      </w:divBdr>
    </w:div>
    <w:div w:id="1802764600">
      <w:bodyDiv w:val="1"/>
      <w:marLeft w:val="0"/>
      <w:marRight w:val="0"/>
      <w:marTop w:val="0"/>
      <w:marBottom w:val="0"/>
      <w:divBdr>
        <w:top w:val="none" w:sz="0" w:space="0" w:color="auto"/>
        <w:left w:val="none" w:sz="0" w:space="0" w:color="auto"/>
        <w:bottom w:val="none" w:sz="0" w:space="0" w:color="auto"/>
        <w:right w:val="none" w:sz="0" w:space="0" w:color="auto"/>
      </w:divBdr>
    </w:div>
    <w:div w:id="2032879152">
      <w:bodyDiv w:val="1"/>
      <w:marLeft w:val="0"/>
      <w:marRight w:val="0"/>
      <w:marTop w:val="0"/>
      <w:marBottom w:val="0"/>
      <w:divBdr>
        <w:top w:val="none" w:sz="0" w:space="0" w:color="auto"/>
        <w:left w:val="none" w:sz="0" w:space="0" w:color="auto"/>
        <w:bottom w:val="none" w:sz="0" w:space="0" w:color="auto"/>
        <w:right w:val="none" w:sz="0" w:space="0" w:color="auto"/>
      </w:divBdr>
    </w:div>
    <w:div w:id="205326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Dropbox\201159%20NWE%20Interreg%20ACE%20(1)\WPs\WP3%20Research\Baseline\Transport\Transpor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opbox\201159%20NWE%20Interreg%20ACE%20(1)\WPs\WP3%20Research\Baseline\Transport\Transport%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ropbox\201159%20NWE%20Interreg%20ACE%20(1)\WPs\WP3%20Research\Baseline\Transport\Transpor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'Vehicle Stats'!$E$13</c:f>
              <c:strCache>
                <c:ptCount val="1"/>
                <c:pt idx="0">
                  <c:v>Tipperary</c:v>
                </c:pt>
              </c:strCache>
            </c:strRef>
          </c:tx>
          <c:invertIfNegative val="0"/>
          <c:cat>
            <c:strRef>
              <c:f>'Vehicle Stats'!$F$3:$S$3</c:f>
              <c:strCache>
                <c:ptCount val="14"/>
                <c:pt idx="0">
                  <c:v>Up to 900</c:v>
                </c:pt>
                <c:pt idx="1">
                  <c:v>901  - 1000</c:v>
                </c:pt>
                <c:pt idx="2">
                  <c:v>1001 - 1100</c:v>
                </c:pt>
                <c:pt idx="3">
                  <c:v>1101 - 1200</c:v>
                </c:pt>
                <c:pt idx="4">
                  <c:v>1201 - 1300</c:v>
                </c:pt>
                <c:pt idx="5">
                  <c:v>1301 - 1400</c:v>
                </c:pt>
                <c:pt idx="6">
                  <c:v>1401 - 1500</c:v>
                </c:pt>
                <c:pt idx="7">
                  <c:v>1501 - 1600</c:v>
                </c:pt>
                <c:pt idx="8">
                  <c:v>1601 - 1700</c:v>
                </c:pt>
                <c:pt idx="9">
                  <c:v>1701 - 1800</c:v>
                </c:pt>
                <c:pt idx="10">
                  <c:v>1801 - 1900</c:v>
                </c:pt>
                <c:pt idx="11">
                  <c:v>1901 - 2000</c:v>
                </c:pt>
                <c:pt idx="12">
                  <c:v>2001 - 2500</c:v>
                </c:pt>
                <c:pt idx="13">
                  <c:v>2501 and over</c:v>
                </c:pt>
              </c:strCache>
            </c:strRef>
          </c:cat>
          <c:val>
            <c:numRef>
              <c:f>'Vehicle Stats'!$F$13:$S$13</c:f>
              <c:numCache>
                <c:formatCode>0.00%</c:formatCode>
                <c:ptCount val="14"/>
                <c:pt idx="0">
                  <c:v>1.7549484483893286E-3</c:v>
                </c:pt>
                <c:pt idx="1">
                  <c:v>8.0997620694892081E-2</c:v>
                </c:pt>
                <c:pt idx="2">
                  <c:v>4.0498810347446047E-3</c:v>
                </c:pt>
                <c:pt idx="3">
                  <c:v>5.0421018882570327E-2</c:v>
                </c:pt>
                <c:pt idx="4">
                  <c:v>6.1794434788478091E-2</c:v>
                </c:pt>
                <c:pt idx="5">
                  <c:v>0.27974553247498357</c:v>
                </c:pt>
                <c:pt idx="6">
                  <c:v>4.0414437825888862E-2</c:v>
                </c:pt>
                <c:pt idx="7">
                  <c:v>0.15792848585072813</c:v>
                </c:pt>
                <c:pt idx="8">
                  <c:v>3.3242773493528627E-3</c:v>
                </c:pt>
                <c:pt idx="9">
                  <c:v>5.1787853731796625E-2</c:v>
                </c:pt>
                <c:pt idx="10">
                  <c:v>9.9627073454717274E-2</c:v>
                </c:pt>
                <c:pt idx="11">
                  <c:v>0.11769966757226506</c:v>
                </c:pt>
                <c:pt idx="12">
                  <c:v>3.3411518536642988E-2</c:v>
                </c:pt>
                <c:pt idx="13">
                  <c:v>1.7043249354550209E-2</c:v>
                </c:pt>
              </c:numCache>
            </c:numRef>
          </c:val>
        </c:ser>
        <c:ser>
          <c:idx val="2"/>
          <c:order val="1"/>
          <c:tx>
            <c:v>National</c:v>
          </c:tx>
          <c:invertIfNegative val="0"/>
          <c:cat>
            <c:strRef>
              <c:f>'Vehicle Stats'!$F$3:$S$3</c:f>
              <c:strCache>
                <c:ptCount val="14"/>
                <c:pt idx="0">
                  <c:v>Up to 900</c:v>
                </c:pt>
                <c:pt idx="1">
                  <c:v>901  - 1000</c:v>
                </c:pt>
                <c:pt idx="2">
                  <c:v>1001 - 1100</c:v>
                </c:pt>
                <c:pt idx="3">
                  <c:v>1101 - 1200</c:v>
                </c:pt>
                <c:pt idx="4">
                  <c:v>1201 - 1300</c:v>
                </c:pt>
                <c:pt idx="5">
                  <c:v>1301 - 1400</c:v>
                </c:pt>
                <c:pt idx="6">
                  <c:v>1401 - 1500</c:v>
                </c:pt>
                <c:pt idx="7">
                  <c:v>1501 - 1600</c:v>
                </c:pt>
                <c:pt idx="8">
                  <c:v>1601 - 1700</c:v>
                </c:pt>
                <c:pt idx="9">
                  <c:v>1701 - 1800</c:v>
                </c:pt>
                <c:pt idx="10">
                  <c:v>1801 - 1900</c:v>
                </c:pt>
                <c:pt idx="11">
                  <c:v>1901 - 2000</c:v>
                </c:pt>
                <c:pt idx="12">
                  <c:v>2001 - 2500</c:v>
                </c:pt>
                <c:pt idx="13">
                  <c:v>2501 and over</c:v>
                </c:pt>
              </c:strCache>
            </c:strRef>
          </c:cat>
          <c:val>
            <c:numRef>
              <c:f>'Vehicle Stats'!$F$10:$S$10</c:f>
              <c:numCache>
                <c:formatCode>0.00%</c:formatCode>
                <c:ptCount val="14"/>
                <c:pt idx="0">
                  <c:v>2.4092362468719729E-3</c:v>
                </c:pt>
                <c:pt idx="1">
                  <c:v>8.0859223077933584E-2</c:v>
                </c:pt>
                <c:pt idx="2">
                  <c:v>4.0969311520135535E-3</c:v>
                </c:pt>
                <c:pt idx="3">
                  <c:v>5.7312384690898804E-2</c:v>
                </c:pt>
                <c:pt idx="4">
                  <c:v>7.0755055804589781E-2</c:v>
                </c:pt>
                <c:pt idx="5">
                  <c:v>0.26736374678622898</c:v>
                </c:pt>
                <c:pt idx="6">
                  <c:v>3.5561310629695274E-2</c:v>
                </c:pt>
                <c:pt idx="7">
                  <c:v>0.15956482320942883</c:v>
                </c:pt>
                <c:pt idx="8">
                  <c:v>3.9798020194097856E-3</c:v>
                </c:pt>
                <c:pt idx="9">
                  <c:v>6.339145138526231E-2</c:v>
                </c:pt>
                <c:pt idx="10">
                  <c:v>8.2444672662901702E-2</c:v>
                </c:pt>
                <c:pt idx="11">
                  <c:v>0.11268340254306114</c:v>
                </c:pt>
                <c:pt idx="12">
                  <c:v>3.3762310692466137E-2</c:v>
                </c:pt>
                <c:pt idx="13">
                  <c:v>2.5466203068265577E-2</c:v>
                </c:pt>
              </c:numCache>
            </c:numRef>
          </c:val>
        </c:ser>
        <c:dLbls>
          <c:showLegendKey val="0"/>
          <c:showVal val="0"/>
          <c:showCatName val="0"/>
          <c:showSerName val="0"/>
          <c:showPercent val="0"/>
          <c:showBubbleSize val="0"/>
        </c:dLbls>
        <c:gapWidth val="150"/>
        <c:axId val="205704576"/>
        <c:axId val="216107648"/>
      </c:barChart>
      <c:catAx>
        <c:axId val="205704576"/>
        <c:scaling>
          <c:orientation val="minMax"/>
        </c:scaling>
        <c:delete val="0"/>
        <c:axPos val="b"/>
        <c:title>
          <c:tx>
            <c:rich>
              <a:bodyPr/>
              <a:lstStyle/>
              <a:p>
                <a:pPr>
                  <a:defRPr/>
                </a:pPr>
                <a:r>
                  <a:rPr lang="en-IE"/>
                  <a:t>Engine</a:t>
                </a:r>
                <a:r>
                  <a:rPr lang="en-IE" baseline="0"/>
                  <a:t> Size (cc)</a:t>
                </a:r>
                <a:endParaRPr lang="en-IE"/>
              </a:p>
            </c:rich>
          </c:tx>
          <c:overlay val="0"/>
        </c:title>
        <c:majorTickMark val="out"/>
        <c:minorTickMark val="none"/>
        <c:tickLblPos val="nextTo"/>
        <c:crossAx val="216107648"/>
        <c:crosses val="autoZero"/>
        <c:auto val="1"/>
        <c:lblAlgn val="ctr"/>
        <c:lblOffset val="100"/>
        <c:noMultiLvlLbl val="0"/>
      </c:catAx>
      <c:valAx>
        <c:axId val="216107648"/>
        <c:scaling>
          <c:orientation val="minMax"/>
        </c:scaling>
        <c:delete val="0"/>
        <c:axPos val="l"/>
        <c:majorGridlines/>
        <c:title>
          <c:tx>
            <c:rich>
              <a:bodyPr rot="-5400000" vert="horz"/>
              <a:lstStyle/>
              <a:p>
                <a:pPr>
                  <a:defRPr/>
                </a:pPr>
                <a:r>
                  <a:rPr lang="en-IE"/>
                  <a:t>Proportion</a:t>
                </a:r>
                <a:r>
                  <a:rPr lang="en-IE" baseline="0"/>
                  <a:t> of Total</a:t>
                </a:r>
                <a:endParaRPr lang="en-IE"/>
              </a:p>
            </c:rich>
          </c:tx>
          <c:overlay val="0"/>
        </c:title>
        <c:numFmt formatCode="0%" sourceLinked="0"/>
        <c:majorTickMark val="out"/>
        <c:minorTickMark val="none"/>
        <c:tickLblPos val="nextTo"/>
        <c:crossAx val="2057045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'Vehicle Stats'!$E$28</c:f>
              <c:strCache>
                <c:ptCount val="1"/>
                <c:pt idx="0">
                  <c:v>Tipperary</c:v>
                </c:pt>
              </c:strCache>
            </c:strRef>
          </c:tx>
          <c:invertIfNegative val="0"/>
          <c:cat>
            <c:strRef>
              <c:f>'Vehicle Stats'!$F$19:$L$19</c:f>
              <c:strCache>
                <c:ptCount val="7"/>
                <c:pt idx="0">
                  <c:v>A</c:v>
                </c:pt>
                <c:pt idx="1">
                  <c:v>B</c:v>
                </c:pt>
                <c:pt idx="2">
                  <c:v>C</c:v>
                </c:pt>
                <c:pt idx="3">
                  <c:v>D</c:v>
                </c:pt>
                <c:pt idx="4">
                  <c:v>E</c:v>
                </c:pt>
                <c:pt idx="5">
                  <c:v>F</c:v>
                </c:pt>
                <c:pt idx="6">
                  <c:v>G</c:v>
                </c:pt>
              </c:strCache>
            </c:strRef>
          </c:cat>
          <c:val>
            <c:numRef>
              <c:f>'Vehicle Stats'!$F$28:$L$28</c:f>
              <c:numCache>
                <c:formatCode>0.00%</c:formatCode>
                <c:ptCount val="7"/>
                <c:pt idx="0">
                  <c:v>4.4214302731336801E-2</c:v>
                </c:pt>
                <c:pt idx="1">
                  <c:v>7.9263421948792684E-2</c:v>
                </c:pt>
                <c:pt idx="2">
                  <c:v>2.9415474305253864E-2</c:v>
                </c:pt>
                <c:pt idx="3">
                  <c:v>1.0846868562299425E-2</c:v>
                </c:pt>
                <c:pt idx="4">
                  <c:v>4.1201283686253627E-3</c:v>
                </c:pt>
                <c:pt idx="5">
                  <c:v>1.4434463332258923E-3</c:v>
                </c:pt>
                <c:pt idx="6">
                  <c:v>2.1021063105231442E-4</c:v>
                </c:pt>
              </c:numCache>
            </c:numRef>
          </c:val>
        </c:ser>
        <c:ser>
          <c:idx val="2"/>
          <c:order val="1"/>
          <c:tx>
            <c:v>National</c:v>
          </c:tx>
          <c:invertIfNegative val="0"/>
          <c:cat>
            <c:strRef>
              <c:f>'Vehicle Stats'!$F$19:$L$19</c:f>
              <c:strCache>
                <c:ptCount val="7"/>
                <c:pt idx="0">
                  <c:v>A</c:v>
                </c:pt>
                <c:pt idx="1">
                  <c:v>B</c:v>
                </c:pt>
                <c:pt idx="2">
                  <c:v>C</c:v>
                </c:pt>
                <c:pt idx="3">
                  <c:v>D</c:v>
                </c:pt>
                <c:pt idx="4">
                  <c:v>E</c:v>
                </c:pt>
                <c:pt idx="5">
                  <c:v>F</c:v>
                </c:pt>
                <c:pt idx="6">
                  <c:v>G</c:v>
                </c:pt>
              </c:strCache>
            </c:strRef>
          </c:cat>
          <c:val>
            <c:numRef>
              <c:f>'Vehicle Stats'!$F$27:$L$27</c:f>
              <c:numCache>
                <c:formatCode>0.00%</c:formatCode>
                <c:ptCount val="7"/>
                <c:pt idx="0">
                  <c:v>4.5398106801002217E-2</c:v>
                </c:pt>
                <c:pt idx="1">
                  <c:v>8.3419411911156316E-2</c:v>
                </c:pt>
                <c:pt idx="2">
                  <c:v>3.1742601215164659E-2</c:v>
                </c:pt>
                <c:pt idx="3">
                  <c:v>1.3159163263252128E-2</c:v>
                </c:pt>
                <c:pt idx="4">
                  <c:v>5.2643009624909285E-3</c:v>
                </c:pt>
                <c:pt idx="5">
                  <c:v>2.1019064418559071E-3</c:v>
                </c:pt>
                <c:pt idx="6">
                  <c:v>3.4537373994204926E-4</c:v>
                </c:pt>
              </c:numCache>
            </c:numRef>
          </c:val>
        </c:ser>
        <c:dLbls>
          <c:showLegendKey val="0"/>
          <c:showVal val="0"/>
          <c:showCatName val="0"/>
          <c:showSerName val="0"/>
          <c:showPercent val="0"/>
          <c:showBubbleSize val="0"/>
        </c:dLbls>
        <c:gapWidth val="150"/>
        <c:axId val="191766912"/>
        <c:axId val="191768832"/>
      </c:barChart>
      <c:catAx>
        <c:axId val="191766912"/>
        <c:scaling>
          <c:orientation val="minMax"/>
        </c:scaling>
        <c:delete val="0"/>
        <c:axPos val="b"/>
        <c:title>
          <c:tx>
            <c:rich>
              <a:bodyPr/>
              <a:lstStyle/>
              <a:p>
                <a:pPr>
                  <a:defRPr/>
                </a:pPr>
                <a:r>
                  <a:rPr lang="en-IE"/>
                  <a:t>Tax</a:t>
                </a:r>
                <a:r>
                  <a:rPr lang="en-IE" baseline="0"/>
                  <a:t> Band</a:t>
                </a:r>
                <a:endParaRPr lang="en-IE"/>
              </a:p>
            </c:rich>
          </c:tx>
          <c:overlay val="0"/>
        </c:title>
        <c:majorTickMark val="out"/>
        <c:minorTickMark val="none"/>
        <c:tickLblPos val="nextTo"/>
        <c:crossAx val="191768832"/>
        <c:crosses val="autoZero"/>
        <c:auto val="1"/>
        <c:lblAlgn val="ctr"/>
        <c:lblOffset val="100"/>
        <c:noMultiLvlLbl val="0"/>
      </c:catAx>
      <c:valAx>
        <c:axId val="191768832"/>
        <c:scaling>
          <c:orientation val="minMax"/>
        </c:scaling>
        <c:delete val="0"/>
        <c:axPos val="l"/>
        <c:majorGridlines/>
        <c:title>
          <c:tx>
            <c:rich>
              <a:bodyPr rot="-5400000" vert="horz"/>
              <a:lstStyle/>
              <a:p>
                <a:pPr>
                  <a:defRPr/>
                </a:pPr>
                <a:r>
                  <a:rPr lang="en-IE"/>
                  <a:t>Proportion</a:t>
                </a:r>
                <a:r>
                  <a:rPr lang="en-IE" baseline="0"/>
                  <a:t> of Total </a:t>
                </a:r>
                <a:endParaRPr lang="en-IE"/>
              </a:p>
            </c:rich>
          </c:tx>
          <c:overlay val="0"/>
        </c:title>
        <c:numFmt formatCode="0%" sourceLinked="0"/>
        <c:majorTickMark val="out"/>
        <c:minorTickMark val="none"/>
        <c:tickLblPos val="nextTo"/>
        <c:crossAx val="1917669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'CSO - Door to Door'!$AM$40</c:f>
              <c:strCache>
                <c:ptCount val="1"/>
                <c:pt idx="0">
                  <c:v>Tipperary</c:v>
                </c:pt>
              </c:strCache>
            </c:strRef>
          </c:tx>
          <c:invertIfNegative val="0"/>
          <c:cat>
            <c:strRef>
              <c:f>'CSO - Door to Door'!$C$30:$I$30</c:f>
              <c:strCache>
                <c:ptCount val="7"/>
                <c:pt idx="0">
                  <c:v>&lt; 15 mins</c:v>
                </c:pt>
                <c:pt idx="1">
                  <c:v>15 mins - &lt; 30mins</c:v>
                </c:pt>
                <c:pt idx="2">
                  <c:v>30mins - &lt;45mins</c:v>
                </c:pt>
                <c:pt idx="3">
                  <c:v>45 mins - &lt; 60 mins</c:v>
                </c:pt>
                <c:pt idx="4">
                  <c:v>60 mins - &lt; 90 mins</c:v>
                </c:pt>
                <c:pt idx="5">
                  <c:v>90 mins and over</c:v>
                </c:pt>
                <c:pt idx="6">
                  <c:v>Not Stated</c:v>
                </c:pt>
              </c:strCache>
            </c:strRef>
          </c:cat>
          <c:val>
            <c:numRef>
              <c:f>'CSO - Door to Door'!$C$39:$I$39</c:f>
              <c:numCache>
                <c:formatCode>0%</c:formatCode>
                <c:ptCount val="7"/>
                <c:pt idx="0">
                  <c:v>0.35565392500136062</c:v>
                </c:pt>
                <c:pt idx="1">
                  <c:v>0.27477730810398943</c:v>
                </c:pt>
                <c:pt idx="2">
                  <c:v>0.16409353966727744</c:v>
                </c:pt>
                <c:pt idx="3">
                  <c:v>5.2665953085031116E-2</c:v>
                </c:pt>
                <c:pt idx="4">
                  <c:v>4.9980950998711922E-2</c:v>
                </c:pt>
                <c:pt idx="5">
                  <c:v>2.708586564104425E-2</c:v>
                </c:pt>
                <c:pt idx="6">
                  <c:v>7.5742457502585223E-2</c:v>
                </c:pt>
              </c:numCache>
            </c:numRef>
          </c:val>
        </c:ser>
        <c:ser>
          <c:idx val="2"/>
          <c:order val="1"/>
          <c:tx>
            <c:v>National</c:v>
          </c:tx>
          <c:invertIfNegative val="0"/>
          <c:cat>
            <c:strRef>
              <c:f>'CSO - Door to Door'!$C$30:$I$30</c:f>
              <c:strCache>
                <c:ptCount val="7"/>
                <c:pt idx="0">
                  <c:v>&lt; 15 mins</c:v>
                </c:pt>
                <c:pt idx="1">
                  <c:v>15 mins - &lt; 30mins</c:v>
                </c:pt>
                <c:pt idx="2">
                  <c:v>30mins - &lt;45mins</c:v>
                </c:pt>
                <c:pt idx="3">
                  <c:v>45 mins - &lt; 60 mins</c:v>
                </c:pt>
                <c:pt idx="4">
                  <c:v>60 mins - &lt; 90 mins</c:v>
                </c:pt>
                <c:pt idx="5">
                  <c:v>90 mins and over</c:v>
                </c:pt>
                <c:pt idx="6">
                  <c:v>Not Stated</c:v>
                </c:pt>
              </c:strCache>
            </c:strRef>
          </c:cat>
          <c:val>
            <c:numRef>
              <c:f>'CSO - Door to Door'!$C$38:$I$38</c:f>
              <c:numCache>
                <c:formatCode>0.0%</c:formatCode>
                <c:ptCount val="7"/>
                <c:pt idx="0">
                  <c:v>0.25249222157852697</c:v>
                </c:pt>
                <c:pt idx="1">
                  <c:v>0.3068467807305168</c:v>
                </c:pt>
                <c:pt idx="2">
                  <c:v>0.20787411051080956</c:v>
                </c:pt>
                <c:pt idx="3">
                  <c:v>7.2739007264579603E-2</c:v>
                </c:pt>
                <c:pt idx="4">
                  <c:v>6.6487362793600749E-2</c:v>
                </c:pt>
                <c:pt idx="5">
                  <c:v>2.3458562871001502E-2</c:v>
                </c:pt>
                <c:pt idx="6">
                  <c:v>7.0101954250964854E-2</c:v>
                </c:pt>
              </c:numCache>
            </c:numRef>
          </c:val>
        </c:ser>
        <c:dLbls>
          <c:showLegendKey val="0"/>
          <c:showVal val="0"/>
          <c:showCatName val="0"/>
          <c:showSerName val="0"/>
          <c:showPercent val="0"/>
          <c:showBubbleSize val="0"/>
        </c:dLbls>
        <c:gapWidth val="150"/>
        <c:axId val="216079360"/>
        <c:axId val="216118400"/>
      </c:barChart>
      <c:catAx>
        <c:axId val="216079360"/>
        <c:scaling>
          <c:orientation val="minMax"/>
        </c:scaling>
        <c:delete val="0"/>
        <c:axPos val="b"/>
        <c:title>
          <c:tx>
            <c:rich>
              <a:bodyPr/>
              <a:lstStyle/>
              <a:p>
                <a:pPr>
                  <a:defRPr/>
                </a:pPr>
                <a:r>
                  <a:rPr lang="en-IE"/>
                  <a:t>Travelling</a:t>
                </a:r>
                <a:r>
                  <a:rPr lang="en-IE" baseline="0"/>
                  <a:t> to work duration</a:t>
                </a:r>
                <a:endParaRPr lang="en-IE"/>
              </a:p>
            </c:rich>
          </c:tx>
          <c:overlay val="0"/>
        </c:title>
        <c:majorTickMark val="out"/>
        <c:minorTickMark val="none"/>
        <c:tickLblPos val="nextTo"/>
        <c:crossAx val="216118400"/>
        <c:crosses val="autoZero"/>
        <c:auto val="1"/>
        <c:lblAlgn val="ctr"/>
        <c:lblOffset val="100"/>
        <c:noMultiLvlLbl val="0"/>
      </c:catAx>
      <c:valAx>
        <c:axId val="216118400"/>
        <c:scaling>
          <c:orientation val="minMax"/>
        </c:scaling>
        <c:delete val="0"/>
        <c:axPos val="l"/>
        <c:majorGridlines/>
        <c:numFmt formatCode="0%" sourceLinked="0"/>
        <c:majorTickMark val="out"/>
        <c:minorTickMark val="none"/>
        <c:tickLblPos val="nextTo"/>
        <c:crossAx val="2160793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Lös02</b:Tag>
    <b:SourceType>Book</b:SourceType>
    <b:Guid>{F8934A03-6CB8-48FB-8F4A-8A7147B7F755}</b:Guid>
    <b:Author>
      <b:Author>
        <b:NameList>
          <b:Person>
            <b:Last>Löschel</b:Last>
            <b:First>A</b:First>
          </b:Person>
        </b:NameList>
      </b:Author>
    </b:Author>
    <b:Title>Technological change in economic models of environmental policy survey</b:Title>
    <b:Year>2002</b:Year>
    <b:Publisher>Ecological Economics, 43 (2002), pp. 105–126</b:Publisher>
    <b:RefOrder>1</b:RefOrder>
  </b:Source>
  <b:Source>
    <b:Tag>SEA12</b:Tag>
    <b:SourceType>Report</b:SourceType>
    <b:Guid>{41F6EBEC-FA11-451E-ABBA-962A1E26B1A0}</b:Guid>
    <b:Title>Methodology for Local Authority Renewable Energy Strategies</b:Title>
    <b:Year>June 2012</b:Year>
    <b:Author>
      <b:Author>
        <b:NameList>
          <b:Person>
            <b:Last>SEAI</b:Last>
          </b:Person>
        </b:NameList>
      </b:Author>
    </b:Author>
    <b:RefOrder>5</b:RefOrder>
  </b:Source>
  <b:Source>
    <b:Tag>Mor92</b:Tag>
    <b:SourceType>Report</b:SourceType>
    <b:Guid>{172BD78F-193A-4D5F-932F-196A8BE10914}</b:Guid>
    <b:Author>
      <b:Author>
        <b:NameList>
          <b:Person>
            <b:Last>Morgan</b:Last>
            <b:First>M.</b:First>
            <b:Middle>G., Henrion, M., &amp; Small, M.</b:Middle>
          </b:Person>
        </b:NameList>
      </b:Author>
    </b:Author>
    <b:Title>Uncertainty: A guide to dealing with uncertainty in Quantitative Risk and Policy Analysis</b:Title>
    <b:Year>1992</b:Year>
    <b:Publisher>Cambridge University Press</b:Publisher>
    <b:RefOrder>6</b:RefOrder>
  </b:Source>
  <b:Source>
    <b:Tag>Cen12</b:Tag>
    <b:SourceType>InternetSite</b:SourceType>
    <b:Guid>{3BD67B4E-54BD-411A-8CE8-B00D26650464}</b:Guid>
    <b:Author>
      <b:Author>
        <b:NameList>
          <b:Person>
            <b:Last>CSO</b:Last>
          </b:Person>
        </b:NameList>
      </b:Author>
    </b:Author>
    <b:Year>2012</b:Year>
    <b:URL>http://www.cso.ie/px/pxeirestat/Statire/SelectVarVal/Define.asp?maintable=CD014&amp;PLanguage=0</b:URL>
    <b:Title>Persons aged 15 years and over at work (excluding those who work mainly at or from home), usually resident and present in the State on census night, classified by time taken to travel to work and province, county and city of usual residence </b:Title>
    <b:InternetSiteTitle>Central Statistics Office</b:InternetSiteTitle>
    <b:RefOrder>4</b:RefOrder>
  </b:Source>
  <b:Source>
    <b:Tag>SEA121</b:Tag>
    <b:SourceType>InternetSite</b:SourceType>
    <b:Guid>{7072260A-73BB-4197-869F-C369186B50FD}</b:Guid>
    <b:Author>
      <b:Author>
        <b:NameList>
          <b:Person>
            <b:Last>SEAI</b:Last>
          </b:Person>
        </b:NameList>
      </b:Author>
    </b:Author>
    <b:Title>Sustianable Energy Authority of Ireland</b:Title>
    <b:InternetSiteTitle>National BER Research Tool</b:InternetSiteTitle>
    <b:Year>2012</b:Year>
    <b:URL>http://www.seai.ie/Your_Building/BER/National_BER_Research_Tool/</b:URL>
    <b:RefOrder>2</b:RefOrder>
  </b:Source>
  <b:Source>
    <b:Tag>Dep11</b:Tag>
    <b:SourceType>InternetSite</b:SourceType>
    <b:Guid>{73C8E0D5-51A2-4611-9F5D-B772174AF2CE}</b:Guid>
    <b:Author>
      <b:Author>
        <b:NameList>
          <b:Person>
            <b:Last>Dept.Transport</b:Last>
          </b:Person>
        </b:NameList>
      </b:Author>
    </b:Author>
    <b:Title>Dept. of Transport, Tourism and Sport</b:Title>
    <b:InternetSiteTitle>Irish Bulletin of Vehicle Dirver Statisitcs 2011</b:InternetSiteTitle>
    <b:Year>2011</b:Year>
    <b:URL>http://www.transport.ie/roads/reports/index.asp?loc=397</b:URL>
    <b:RefOrder>3</b:RefOrder>
  </b:Source>
</b:Sources>
</file>

<file path=customXml/itemProps1.xml><?xml version="1.0" encoding="utf-8"?>
<ds:datastoreItem xmlns:ds="http://schemas.openxmlformats.org/officeDocument/2006/customXml" ds:itemID="{0319A929-FB09-4A8B-A36F-39E09649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7855</Words>
  <Characters>44775</Characters>
  <Application>Microsoft Office Word</Application>
  <DocSecurity>0</DocSecurity>
  <Lines>373</Lines>
  <Paragraphs>105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Introduction</vt:lpstr>
      <vt:lpstr>Energy Demand Methodology</vt:lpstr>
      <vt:lpstr>    Data Collection</vt:lpstr>
      <vt:lpstr>    Ratio Factors</vt:lpstr>
      <vt:lpstr>    Local Factors </vt:lpstr>
      <vt:lpstr>        Residential Example</vt:lpstr>
      <vt:lpstr>        Transport Example</vt:lpstr>
      <vt:lpstr>    Energy Demand Flowchart</vt:lpstr>
      <vt:lpstr>Renewable Energy Source Methodology</vt:lpstr>
      <vt:lpstr>Future Demand and RES Mapping Methodology </vt:lpstr>
      <vt:lpstr/>
      <vt:lpstr>Overall Process Flowchart</vt:lpstr>
      <vt:lpstr/>
      <vt:lpstr>Uncertainties &amp; Data Assumption </vt:lpstr>
      <vt:lpstr>Constraints and Opportunities</vt:lpstr>
      <vt:lpstr>Job Creation Prospects of Renewable and Sustainable Energy Technologies</vt:lpstr>
      <vt:lpstr>    Method </vt:lpstr>
      <vt:lpstr>    Method Strands </vt:lpstr>
      <vt:lpstr>        Strand 1: Definitions, Categorisation and Harmonisation</vt:lpstr>
      <vt:lpstr>        Strand 2: Scoping</vt:lpstr>
      <vt:lpstr>        Strand 3 and 4; Methodology review and data collation </vt:lpstr>
      <vt:lpstr>    Results</vt:lpstr>
      <vt:lpstr>        Data collection</vt:lpstr>
      <vt:lpstr>    Job Creation Conclusions </vt:lpstr>
      <vt:lpstr>Recommendations</vt:lpstr>
      <vt:lpstr>&lt;References </vt:lpstr>
      <vt:lpstr>Appendix I</vt:lpstr>
      <vt:lpstr>Appendix II</vt:lpstr>
      <vt:lpstr>Appendix III</vt:lpstr>
    </vt:vector>
  </TitlesOfParts>
  <Company>HP</Company>
  <LinksUpToDate>false</LinksUpToDate>
  <CharactersWithSpaces>52525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McLoughlin</dc:creator>
  <cp:lastModifiedBy>Paul Kenny</cp:lastModifiedBy>
  <cp:revision>3</cp:revision>
  <cp:lastPrinted>2013-04-05T15:32:00Z</cp:lastPrinted>
  <dcterms:created xsi:type="dcterms:W3CDTF">2013-10-22T10:27:00Z</dcterms:created>
  <dcterms:modified xsi:type="dcterms:W3CDTF">2013-10-22T10:37:00Z</dcterms:modified>
</cp:coreProperties>
</file>